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85800" cy="838200"/>
                <wp:effectExtent l="19050" t="0" r="0" b="0"/>
                <wp:docPr id="1" name="Рисунок 1" descr="falileevskoe_selo_co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alileevskoe_selo_coa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8580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4.00pt;height:66.00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b/>
          <w:bCs/>
          <w:sz w:val="28"/>
        </w:rPr>
      </w:r>
    </w:p>
    <w:p>
      <w:pPr>
        <w:jc w:val="center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</w:t>
      </w:r>
      <w:r>
        <w:rPr>
          <w:b/>
          <w:bCs/>
          <w:sz w:val="28"/>
        </w:rPr>
      </w:r>
    </w:p>
    <w:p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муниципального образования</w:t>
      </w:r>
      <w:r>
        <w:rPr>
          <w:b/>
          <w:bCs/>
          <w:sz w:val="28"/>
        </w:rPr>
      </w:r>
    </w:p>
    <w:p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«Фалилеевское сельское поселение»</w:t>
      </w:r>
      <w:r>
        <w:rPr>
          <w:b/>
          <w:bCs/>
          <w:sz w:val="28"/>
        </w:rPr>
      </w:r>
    </w:p>
    <w:p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муниципального образования</w:t>
      </w:r>
      <w:r>
        <w:rPr>
          <w:b/>
          <w:bCs/>
          <w:sz w:val="28"/>
        </w:rPr>
      </w:r>
    </w:p>
    <w:p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«Кингисеппский муниципальный район»</w:t>
      </w:r>
      <w:r>
        <w:rPr>
          <w:b/>
          <w:bCs/>
          <w:sz w:val="28"/>
        </w:rPr>
      </w:r>
    </w:p>
    <w:p>
      <w:pPr>
        <w:jc w:val="center"/>
        <w:rPr>
          <w:b/>
          <w:bCs/>
          <w:sz w:val="24"/>
        </w:rPr>
      </w:pPr>
      <w:r>
        <w:rPr>
          <w:b/>
          <w:bCs/>
          <w:sz w:val="28"/>
        </w:rPr>
        <w:t xml:space="preserve">Ленинградской области</w:t>
      </w:r>
      <w:r>
        <w:rPr>
          <w:b/>
          <w:bCs/>
          <w:sz w:val="24"/>
        </w:rPr>
      </w:r>
    </w:p>
    <w:p>
      <w:pPr>
        <w:jc w:val="center"/>
        <w:rPr>
          <w:b/>
          <w:bCs/>
          <w:sz w:val="24"/>
        </w:rPr>
      </w:pPr>
      <w:r>
        <w:rPr>
          <w:b/>
          <w:bCs/>
          <w:sz w:val="24"/>
        </w:rPr>
      </w:r>
      <w:r>
        <w:rPr>
          <w:b/>
          <w:bCs/>
          <w:sz w:val="24"/>
        </w:rPr>
      </w:r>
    </w:p>
    <w:p>
      <w:pPr>
        <w:jc w:val="center"/>
        <w:rPr>
          <w:b/>
          <w:bCs/>
          <w:sz w:val="24"/>
        </w:rPr>
      </w:pPr>
      <w:r>
        <w:rPr>
          <w:b/>
          <w:bCs/>
          <w:sz w:val="24"/>
        </w:rPr>
      </w:r>
      <w:r>
        <w:rPr>
          <w:b/>
          <w:bCs/>
          <w:sz w:val="24"/>
        </w:rPr>
      </w:r>
    </w:p>
    <w:p>
      <w:pPr>
        <w:rPr>
          <w:sz w:val="24"/>
          <w:u w:val="single"/>
        </w:rPr>
      </w:pPr>
      <w:r>
        <w:rPr>
          <w:sz w:val="24"/>
          <w:u w:val="single"/>
        </w:rPr>
      </w:r>
      <w:r>
        <w:rPr>
          <w:sz w:val="24"/>
          <w:u w:val="single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</w:t>
      </w:r>
      <w:r>
        <w:rPr>
          <w:b/>
          <w:sz w:val="28"/>
          <w:szCs w:val="28"/>
        </w:rPr>
      </w:r>
    </w:p>
    <w:p>
      <w:pPr>
        <w:rPr>
          <w:b/>
          <w:sz w:val="24"/>
          <w:u w:val="single"/>
        </w:rPr>
      </w:pPr>
      <w:r>
        <w:rPr>
          <w:b/>
          <w:sz w:val="24"/>
          <w:u w:val="single"/>
        </w:rPr>
      </w:r>
      <w:r>
        <w:rPr>
          <w:b/>
          <w:sz w:val="24"/>
          <w:u w:val="single"/>
        </w:rPr>
      </w:r>
    </w:p>
    <w:p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о</w:t>
      </w:r>
      <w:r>
        <w:rPr>
          <w:b/>
          <w:sz w:val="24"/>
          <w:szCs w:val="24"/>
          <w:u w:val="single"/>
        </w:rPr>
        <w:t xml:space="preserve">т</w:t>
      </w:r>
      <w:r>
        <w:rPr>
          <w:b/>
          <w:sz w:val="24"/>
          <w:szCs w:val="24"/>
          <w:u w:val="single"/>
        </w:rPr>
        <w:t xml:space="preserve">  </w:t>
      </w:r>
      <w:r>
        <w:rPr>
          <w:b/>
          <w:sz w:val="24"/>
          <w:szCs w:val="24"/>
          <w:u w:val="single"/>
          <w:lang w:val="en-US"/>
        </w:rPr>
        <w:t xml:space="preserve">05</w:t>
      </w:r>
      <w:r>
        <w:rPr>
          <w:b/>
          <w:sz w:val="24"/>
          <w:szCs w:val="24"/>
          <w:u w:val="single"/>
        </w:rPr>
        <w:t xml:space="preserve">.</w:t>
      </w:r>
      <w:r>
        <w:rPr>
          <w:b/>
          <w:sz w:val="24"/>
          <w:szCs w:val="24"/>
          <w:u w:val="single"/>
          <w:lang w:val="en-US"/>
        </w:rPr>
        <w:t xml:space="preserve">04</w:t>
      </w:r>
      <w:r>
        <w:rPr>
          <w:b/>
          <w:sz w:val="24"/>
          <w:szCs w:val="24"/>
          <w:u w:val="single"/>
        </w:rPr>
        <w:t xml:space="preserve">.2024</w:t>
      </w:r>
      <w:r>
        <w:rPr>
          <w:b/>
          <w:sz w:val="24"/>
          <w:szCs w:val="24"/>
          <w:u w:val="single"/>
        </w:rPr>
        <w:t xml:space="preserve"> № 22</w:t>
      </w:r>
      <w:r>
        <w:rPr>
          <w:b/>
          <w:sz w:val="24"/>
          <w:szCs w:val="24"/>
          <w:u w:val="single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утверждении  норматива</w:t>
      </w:r>
      <w:r>
        <w:rPr>
          <w:sz w:val="24"/>
          <w:szCs w:val="24"/>
        </w:rPr>
        <w:t xml:space="preserve">   стоимости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>
        <w:rPr>
          <w:sz w:val="24"/>
          <w:szCs w:val="24"/>
        </w:rPr>
        <w:t xml:space="preserve">кв.м</w:t>
      </w:r>
      <w:r>
        <w:rPr>
          <w:sz w:val="24"/>
          <w:szCs w:val="24"/>
        </w:rPr>
        <w:t xml:space="preserve">  общей</w:t>
      </w:r>
      <w:r>
        <w:rPr>
          <w:sz w:val="24"/>
          <w:szCs w:val="24"/>
        </w:rPr>
        <w:t xml:space="preserve">  площади жилья в МО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Фалилеевское  сельское</w:t>
      </w:r>
      <w:r>
        <w:rPr>
          <w:sz w:val="24"/>
          <w:szCs w:val="24"/>
        </w:rPr>
        <w:t xml:space="preserve"> поселение»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  <w:t xml:space="preserve"> квартал     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реализации на территории муниципального образования «Кингисеппский муниципальный район» государственных программ Российской Федерации,  государственных  программ Ленинградской области и мун</w:t>
      </w:r>
      <w:r>
        <w:rPr>
          <w:sz w:val="24"/>
          <w:szCs w:val="24"/>
        </w:rPr>
        <w:t xml:space="preserve">иципальных программ, направленных на улучшение жилищных условий граждан и   руководствуясь методическими рекомендациями по  определению норматива стоимости одного квадратного метра общей площади жилья в муниципальных образованиях Ленинградской области и ст</w:t>
      </w:r>
      <w:r>
        <w:rPr>
          <w:sz w:val="24"/>
          <w:szCs w:val="24"/>
        </w:rPr>
        <w:t xml:space="preserve">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от 31.01.2024 года № 131 «О мерах по обеспечению осуществления полномочий комите</w:t>
      </w:r>
      <w:r>
        <w:rPr>
          <w:sz w:val="24"/>
          <w:szCs w:val="24"/>
        </w:rPr>
        <w:t xml:space="preserve">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 облас</w:t>
      </w:r>
      <w:r>
        <w:rPr>
          <w:sz w:val="24"/>
          <w:szCs w:val="24"/>
        </w:rPr>
        <w:t xml:space="preserve">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</w:t>
      </w:r>
      <w:r>
        <w:rPr>
          <w:sz w:val="24"/>
          <w:szCs w:val="24"/>
        </w:rPr>
        <w:t xml:space="preserve">радской области «Формирование городской среды и обеспечение качественным жильем граждан на территории Ленинградской области» государственной программы Ленинградской области  «Комплексное развитие сельских территорий Ленинградской области», приказом Министе</w:t>
      </w:r>
      <w:r>
        <w:rPr>
          <w:sz w:val="24"/>
          <w:szCs w:val="24"/>
        </w:rPr>
        <w:t xml:space="preserve">рства строительства и жилищно-коммунального хозяйства Российской Федерации «О показателях средней рыночной стоимости одного квадратного метра общей площади жилого помещения по субъектам Российской Федерации на 2 квартал 2024 года» от 12.03.2024 года № 174/</w:t>
      </w:r>
      <w:r>
        <w:rPr>
          <w:sz w:val="24"/>
          <w:szCs w:val="24"/>
        </w:rPr>
        <w:t xml:space="preserve">пр</w:t>
      </w:r>
      <w:r>
        <w:rPr>
          <w:sz w:val="24"/>
          <w:szCs w:val="24"/>
        </w:rPr>
        <w:t xml:space="preserve">, администрация 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ПОСТАНОВЛЯЕТ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Утвердить  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квартал  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 норматив  стоимости  </w:t>
      </w:r>
      <w:r>
        <w:rPr>
          <w:sz w:val="24"/>
          <w:szCs w:val="24"/>
        </w:rPr>
        <w:t xml:space="preserve">1 кв. метра</w:t>
      </w:r>
      <w:r>
        <w:rPr>
          <w:sz w:val="24"/>
          <w:szCs w:val="24"/>
        </w:rPr>
        <w:t xml:space="preserve">  общей площади  жилого  помещения в  МО «Фалилеевское сельское поселение»  в размере  </w:t>
      </w:r>
      <w:r>
        <w:rPr>
          <w:b/>
          <w:sz w:val="24"/>
          <w:szCs w:val="24"/>
        </w:rPr>
        <w:t xml:space="preserve">94645,5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 xml:space="preserve">(</w:t>
      </w:r>
      <w:r>
        <w:rPr>
          <w:b/>
          <w:sz w:val="24"/>
          <w:szCs w:val="24"/>
        </w:rPr>
        <w:t xml:space="preserve">Девяносто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четыре</w:t>
      </w:r>
      <w:r>
        <w:rPr>
          <w:b/>
          <w:sz w:val="24"/>
          <w:szCs w:val="24"/>
        </w:rPr>
        <w:t xml:space="preserve"> тысяч</w:t>
      </w:r>
      <w:r>
        <w:rPr>
          <w:b/>
          <w:sz w:val="24"/>
          <w:szCs w:val="24"/>
        </w:rPr>
        <w:t xml:space="preserve">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шестьсот сорок пять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)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рубл</w:t>
      </w:r>
      <w:r>
        <w:rPr>
          <w:b/>
          <w:sz w:val="24"/>
          <w:szCs w:val="24"/>
        </w:rPr>
        <w:t xml:space="preserve">ей</w:t>
      </w:r>
      <w:r>
        <w:rPr>
          <w:sz w:val="28"/>
          <w:szCs w:val="28"/>
        </w:rPr>
        <w:t xml:space="preserve"> </w:t>
      </w:r>
      <w:r>
        <w:rPr>
          <w:b/>
          <w:sz w:val="24"/>
          <w:szCs w:val="24"/>
        </w:rPr>
        <w:t xml:space="preserve">5</w:t>
      </w:r>
      <w:r>
        <w:rPr>
          <w:b/>
          <w:sz w:val="24"/>
          <w:szCs w:val="24"/>
        </w:rPr>
        <w:t xml:space="preserve">0 копеек</w:t>
      </w:r>
      <w:r>
        <w:rPr>
          <w:b/>
          <w:sz w:val="24"/>
          <w:szCs w:val="24"/>
        </w:rPr>
        <w:t xml:space="preserve">.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( в соответствии с Приложением</w:t>
      </w:r>
      <w:r>
        <w:rPr>
          <w:sz w:val="24"/>
          <w:szCs w:val="24"/>
        </w:rPr>
        <w:t xml:space="preserve"> № 1</w:t>
      </w:r>
      <w:r>
        <w:rPr>
          <w:sz w:val="24"/>
          <w:szCs w:val="24"/>
        </w:rPr>
        <w:t xml:space="preserve">).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Опубликовать  настоящее  постановление  в средствах  массовой   информации и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поместить  на официальном   сайте  администрации  муниципального образования «Фалилеевское сельское поселение»</w:t>
      </w:r>
      <w:r>
        <w:rPr>
          <w:sz w:val="24"/>
          <w:szCs w:val="24"/>
        </w:rPr>
        <w:t xml:space="preserve"> в сети «Интернет».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. Контроль  </w:t>
      </w:r>
      <w:r>
        <w:rPr>
          <w:sz w:val="24"/>
          <w:szCs w:val="24"/>
        </w:rPr>
        <w:t xml:space="preserve">за</w:t>
      </w:r>
      <w:r>
        <w:rPr>
          <w:sz w:val="24"/>
          <w:szCs w:val="24"/>
        </w:rPr>
        <w:t xml:space="preserve"> исполнением  данного  постановления  оставляю за  собой.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3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И.о.г</w:t>
      </w:r>
      <w:r>
        <w:rPr>
          <w:sz w:val="24"/>
          <w:szCs w:val="24"/>
        </w:rPr>
        <w:t xml:space="preserve">лав</w:t>
      </w:r>
      <w:r>
        <w:rPr>
          <w:sz w:val="24"/>
          <w:szCs w:val="24"/>
        </w:rPr>
        <w:t xml:space="preserve">ы</w:t>
      </w:r>
      <w:r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МО «Фалилеевское сельское поселение</w:t>
      </w:r>
      <w:r>
        <w:rPr>
          <w:sz w:val="24"/>
          <w:szCs w:val="24"/>
        </w:rPr>
        <w:t xml:space="preserve">»:   </w:t>
      </w: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О.А. </w:t>
      </w:r>
      <w:r>
        <w:rPr>
          <w:sz w:val="24"/>
          <w:szCs w:val="24"/>
        </w:rPr>
        <w:t xml:space="preserve">Кивилева</w:t>
      </w:r>
      <w:r>
        <w:rPr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b/>
        </w:rPr>
      </w:pPr>
      <w:r>
        <w:rPr>
          <w:b/>
        </w:rPr>
        <w:t xml:space="preserve">                                                  </w:t>
      </w:r>
      <w:r>
        <w:rPr>
          <w:b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b/>
        </w:rPr>
      </w:pPr>
      <w:r>
        <w:rPr>
          <w:b/>
        </w:rPr>
        <w:t xml:space="preserve">                                                               </w:t>
      </w:r>
      <w:r>
        <w:rPr>
          <w:b/>
        </w:rPr>
        <w:t xml:space="preserve">         </w:t>
      </w:r>
      <w:r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 xml:space="preserve">Приложение </w:t>
      </w:r>
      <w:r>
        <w:rPr>
          <w:b/>
        </w:rPr>
        <w:t xml:space="preserve">№ 1</w:t>
      </w:r>
      <w:r>
        <w:rPr>
          <w:b/>
        </w:rPr>
      </w:r>
    </w:p>
    <w:p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</w:t>
      </w:r>
      <w:r>
        <w:rPr>
          <w:b/>
        </w:rPr>
        <w:t xml:space="preserve">к </w:t>
      </w:r>
      <w:r>
        <w:rPr>
          <w:b/>
        </w:rPr>
        <w:t xml:space="preserve">П</w:t>
      </w:r>
      <w:r>
        <w:rPr>
          <w:b/>
        </w:rPr>
        <w:t xml:space="preserve">остановлению</w:t>
      </w:r>
      <w:r>
        <w:rPr>
          <w:b/>
        </w:rPr>
        <w:t xml:space="preserve"> администрации</w:t>
      </w:r>
      <w:r>
        <w:rPr>
          <w:b/>
        </w:rPr>
      </w:r>
    </w:p>
    <w:p>
      <w:pPr>
        <w:jc w:val="right"/>
        <w:rPr>
          <w:b/>
        </w:rPr>
      </w:pPr>
      <w:r>
        <w:rPr>
          <w:b/>
        </w:rPr>
        <w:t xml:space="preserve">МО «Фалилеевское  сельское поселение»</w:t>
      </w:r>
      <w:r>
        <w:rPr>
          <w:b/>
        </w:rPr>
      </w:r>
    </w:p>
    <w:p>
      <w:pPr>
        <w:jc w:val="right"/>
        <w:rPr>
          <w:b/>
          <w:lang w:val="en-US"/>
        </w:rPr>
      </w:pPr>
      <w:r>
        <w:rPr>
          <w:b/>
        </w:rPr>
        <w:t xml:space="preserve">                                              </w:t>
      </w:r>
      <w:r>
        <w:rPr>
          <w:b/>
        </w:rPr>
        <w:t xml:space="preserve">                               </w:t>
      </w:r>
      <w:r>
        <w:rPr>
          <w:b/>
        </w:rPr>
        <w:t xml:space="preserve">  о</w:t>
      </w:r>
      <w:r>
        <w:rPr>
          <w:b/>
        </w:rPr>
        <w:t xml:space="preserve">т </w:t>
      </w:r>
      <w:r>
        <w:rPr>
          <w:b/>
        </w:rPr>
        <w:t xml:space="preserve">0</w:t>
      </w:r>
      <w:r>
        <w:rPr>
          <w:b/>
        </w:rPr>
        <w:t xml:space="preserve">5</w:t>
      </w:r>
      <w:r>
        <w:rPr>
          <w:b/>
        </w:rPr>
        <w:t xml:space="preserve">.04</w:t>
      </w:r>
      <w:r>
        <w:rPr>
          <w:b/>
        </w:rPr>
        <w:t xml:space="preserve">.2024</w:t>
      </w:r>
      <w:r>
        <w:rPr>
          <w:b/>
          <w:lang w:val="en-US"/>
        </w:rPr>
        <w:t xml:space="preserve"> </w:t>
      </w:r>
      <w:r>
        <w:rPr>
          <w:b/>
        </w:rPr>
        <w:t xml:space="preserve">№</w:t>
      </w:r>
      <w:r>
        <w:rPr>
          <w:b/>
          <w:lang w:val="en-US"/>
        </w:rPr>
        <w:t xml:space="preserve"> 22</w:t>
      </w:r>
      <w:r>
        <w:rPr>
          <w:b/>
          <w:lang w:val="en-US"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Расчет  норматива</w:t>
      </w:r>
      <w:r>
        <w:rPr>
          <w:b/>
          <w:sz w:val="24"/>
          <w:szCs w:val="24"/>
        </w:rPr>
        <w:t xml:space="preserve">    стоимости 1 </w:t>
      </w:r>
      <w:r>
        <w:rPr>
          <w:b/>
          <w:sz w:val="24"/>
          <w:szCs w:val="24"/>
        </w:rPr>
        <w:t xml:space="preserve">кв.м</w:t>
      </w:r>
      <w:r>
        <w:rPr>
          <w:b/>
          <w:sz w:val="24"/>
          <w:szCs w:val="24"/>
        </w:rPr>
        <w:t xml:space="preserve">.</w:t>
      </w:r>
      <w:r>
        <w:rPr>
          <w:b/>
          <w:sz w:val="24"/>
          <w:szCs w:val="24"/>
        </w:rPr>
        <w:t xml:space="preserve"> общей площади жилья на территории  МО «Фалилеевское сельское поселение» муниципального образования «Кингисеппский муниципальный район»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  <w:lang w:val="en-US"/>
        </w:rPr>
        <w:t xml:space="preserve">I</w:t>
      </w:r>
      <w:r>
        <w:rPr>
          <w:b/>
          <w:sz w:val="24"/>
          <w:szCs w:val="24"/>
          <w:lang w:val="en-US"/>
        </w:rPr>
        <w:t xml:space="preserve">I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 xml:space="preserve">квартал  202</w:t>
      </w:r>
      <w:r>
        <w:rPr>
          <w:b/>
          <w:sz w:val="24"/>
          <w:szCs w:val="24"/>
        </w:rPr>
        <w:t xml:space="preserve">4</w:t>
      </w:r>
      <w:r>
        <w:rPr>
          <w:b/>
          <w:sz w:val="24"/>
          <w:szCs w:val="24"/>
        </w:rPr>
        <w:t xml:space="preserve"> год </w:t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tbl>
      <w:tblPr>
        <w:tblW w:w="0" w:type="auto"/>
        <w:tblInd w:w="808" w:type="dxa"/>
        <w:tblBorders>
          <w:insideH w:val="single" w:color="auto" w:sz="4" w:space="0"/>
        </w:tblBorders>
        <w:tblLook w:val="01E0" w:firstRow="1" w:lastRow="1" w:firstColumn="1" w:lastColumn="1" w:noHBand="0" w:noVBand="0"/>
      </w:tblPr>
      <w:tblGrid>
        <w:gridCol w:w="1274"/>
        <w:gridCol w:w="560"/>
        <w:gridCol w:w="6425"/>
        <w:gridCol w:w="289"/>
      </w:tblGrid>
      <w:tr>
        <w:tblPrEx/>
        <w:trPr>
          <w:trHeight w:val="585"/>
        </w:trPr>
        <w:tc>
          <w:tcPr>
            <w:shd w:val="clear" w:color="auto" w:fill="auto"/>
            <w:tcW w:w="1285" w:type="dxa"/>
            <w:vAlign w:val="center"/>
            <w:vMerge w:val="restar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Ср_квм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=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621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Ст_дог</w:t>
            </w:r>
            <w:r>
              <w:rPr>
                <w:sz w:val="24"/>
                <w:szCs w:val="24"/>
              </w:rPr>
              <w:t xml:space="preserve"> x 0,92 + </w:t>
            </w:r>
            <w:r>
              <w:rPr>
                <w:sz w:val="24"/>
                <w:szCs w:val="24"/>
              </w:rPr>
              <w:t xml:space="preserve">Ст_кред</w:t>
            </w:r>
            <w:r>
              <w:rPr>
                <w:sz w:val="24"/>
                <w:szCs w:val="24"/>
              </w:rPr>
              <w:t xml:space="preserve"> x 0,92 + </w:t>
            </w:r>
            <w:r>
              <w:rPr>
                <w:bCs/>
                <w:sz w:val="24"/>
                <w:szCs w:val="24"/>
              </w:rPr>
              <w:t xml:space="preserve">Ст_стат</w:t>
            </w:r>
            <w:r>
              <w:rPr>
                <w:sz w:val="24"/>
                <w:szCs w:val="24"/>
              </w:rPr>
              <w:t xml:space="preserve"> +</w:t>
            </w:r>
            <w:r>
              <w:rPr>
                <w:sz w:val="24"/>
                <w:szCs w:val="24"/>
              </w:rPr>
              <w:t xml:space="preserve">Ст_строй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31"/>
        </w:trPr>
        <w:tc>
          <w:tcPr>
            <w:shd w:val="clear" w:color="auto" w:fill="auto"/>
            <w:tcW w:w="1285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567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662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N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89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</w:tr>
    </w:tbl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СТ </w:t>
      </w:r>
      <w:r>
        <w:rPr>
          <w:sz w:val="24"/>
          <w:szCs w:val="24"/>
        </w:rPr>
        <w:t xml:space="preserve">квм</w:t>
      </w:r>
      <w:r>
        <w:rPr>
          <w:sz w:val="24"/>
          <w:szCs w:val="24"/>
        </w:rPr>
        <w:t xml:space="preserve"> = </w:t>
      </w:r>
      <w:r>
        <w:rPr>
          <w:sz w:val="24"/>
          <w:szCs w:val="24"/>
        </w:rPr>
        <w:t xml:space="preserve">Ср_квм</w:t>
      </w:r>
      <w:r>
        <w:rPr>
          <w:sz w:val="24"/>
          <w:szCs w:val="24"/>
        </w:rPr>
        <w:t xml:space="preserve">.  x </w:t>
      </w:r>
      <w:r>
        <w:rPr>
          <w:sz w:val="24"/>
          <w:szCs w:val="24"/>
        </w:rPr>
        <w:t xml:space="preserve">К_дефл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где: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b/>
          <w:sz w:val="24"/>
          <w:szCs w:val="24"/>
        </w:rPr>
        <w:t xml:space="preserve">0,92</w:t>
      </w:r>
      <w:r>
        <w:rPr>
          <w:sz w:val="24"/>
          <w:szCs w:val="24"/>
        </w:rPr>
        <w:t xml:space="preserve"> - коэффициент, учитывающий долю затрат покупателя по оплате услуг </w:t>
      </w:r>
      <w:r>
        <w:rPr>
          <w:sz w:val="24"/>
          <w:szCs w:val="24"/>
        </w:rPr>
        <w:t xml:space="preserve">риэлторов</w:t>
      </w:r>
      <w:r>
        <w:rPr>
          <w:sz w:val="24"/>
          <w:szCs w:val="24"/>
        </w:rPr>
        <w:t xml:space="preserve">, нотариусов, кредитных организаций (банков) и других затрат;</w:t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b/>
          <w:sz w:val="24"/>
          <w:szCs w:val="24"/>
        </w:rPr>
        <w:t xml:space="preserve">N</w:t>
      </w:r>
      <w:r>
        <w:rPr>
          <w:sz w:val="24"/>
          <w:szCs w:val="24"/>
        </w:rPr>
        <w:t xml:space="preserve"> - количество показателей, используемых при расчете;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К_дефл</w:t>
      </w:r>
      <w:r>
        <w:rPr>
          <w:sz w:val="24"/>
          <w:szCs w:val="24"/>
        </w:rPr>
        <w:t xml:space="preserve"> – индекс цен производителей (раздел капитальные вложения (инвестиции), определяемый уполномоченным федеральным органом исполнительной власти на расчетный квартал;</w:t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СТ </w:t>
      </w:r>
      <w:r>
        <w:rPr>
          <w:b/>
          <w:sz w:val="24"/>
          <w:szCs w:val="24"/>
        </w:rPr>
        <w:t xml:space="preserve">квм</w:t>
      </w:r>
      <w:r>
        <w:rPr>
          <w:sz w:val="24"/>
          <w:szCs w:val="24"/>
        </w:rPr>
        <w:t xml:space="preserve">  - норматив стоимости одного квадратного метра общей площади жилья;</w:t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Ст_дог</w:t>
      </w:r>
      <w:r>
        <w:rPr>
          <w:sz w:val="24"/>
          <w:szCs w:val="24"/>
        </w:rPr>
        <w:t xml:space="preserve"> – стоимость одного квадратного метра пл</w:t>
      </w:r>
      <w:r>
        <w:rPr>
          <w:sz w:val="24"/>
          <w:szCs w:val="24"/>
        </w:rPr>
        <w:t xml:space="preserve">ощади жилья на территории поселения согласно договорам на приобретение (строительство) жилых помещений на территории соответствующего муниципального образования, представленным участниками жилищных программ, действующих на территории Ленинградской области;</w:t>
      </w:r>
      <w:r>
        <w:rPr>
          <w:sz w:val="24"/>
          <w:szCs w:val="24"/>
        </w:rPr>
      </w:r>
    </w:p>
    <w:p>
      <w:pPr>
        <w:pStyle w:val="648"/>
        <w:ind w:firstLine="540"/>
        <w:jc w:val="both"/>
        <w:widowControl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Ст_стат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стоимость одного квадратного метра площади жилья на территории Ленинградской области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согласно сведениям от подразделений территориального органа Федеральной службы государственной статистики по Санкт-Петербургу и Ленинградской области применительно к территории соответствующего муниципального образования; 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Ст_кред</w:t>
      </w:r>
      <w:r>
        <w:rPr>
          <w:sz w:val="24"/>
          <w:szCs w:val="24"/>
        </w:rPr>
        <w:t xml:space="preserve"> - стоимость одного квадратного метра общей площади жилья на террит</w:t>
      </w:r>
      <w:r>
        <w:rPr>
          <w:sz w:val="24"/>
          <w:szCs w:val="24"/>
        </w:rPr>
        <w:t xml:space="preserve">ории поселения согласно сведениям риэлтерских организаций и кредитных организаций (банков), предоставленным официально или опубликованным в средствах массовой информации, применительно               к территории соответствующего муниципального образования;</w:t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Ст_строй</w:t>
      </w:r>
      <w:r>
        <w:rPr>
          <w:sz w:val="24"/>
          <w:szCs w:val="24"/>
        </w:rPr>
        <w:t xml:space="preserve"> - стоимость одного квадратного метра общей площади жилья на территории поселения согласно сведениям застройщиков, осуществляющих строительство на территории муниципального образования.</w:t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представленных данных на </w:t>
      </w:r>
      <w:r>
        <w:rPr>
          <w:sz w:val="24"/>
          <w:szCs w:val="24"/>
        </w:rPr>
        <w:t xml:space="preserve">25.03.2024</w:t>
      </w:r>
      <w:r>
        <w:rPr>
          <w:sz w:val="24"/>
          <w:szCs w:val="24"/>
        </w:rPr>
        <w:t xml:space="preserve">г.:</w:t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N</w:t>
      </w:r>
      <w:r>
        <w:rPr>
          <w:b/>
          <w:sz w:val="24"/>
          <w:szCs w:val="24"/>
        </w:rPr>
        <w:t xml:space="preserve"> -                </w:t>
      </w:r>
      <w:r>
        <w:rPr>
          <w:sz w:val="24"/>
          <w:szCs w:val="24"/>
        </w:rPr>
        <w:t xml:space="preserve">3</w:t>
      </w:r>
      <w:r>
        <w:rPr>
          <w:b/>
          <w:sz w:val="24"/>
          <w:szCs w:val="24"/>
        </w:rPr>
      </w:r>
    </w:p>
    <w:p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Ст_</w:t>
      </w:r>
      <w:r>
        <w:rPr>
          <w:b/>
          <w:sz w:val="24"/>
          <w:szCs w:val="24"/>
        </w:rPr>
        <w:t xml:space="preserve">кред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- </w:t>
      </w:r>
      <w:r>
        <w:rPr>
          <w:sz w:val="24"/>
          <w:szCs w:val="24"/>
        </w:rPr>
        <w:t xml:space="preserve">49000</w:t>
      </w:r>
      <w:r>
        <w:rPr>
          <w:sz w:val="24"/>
          <w:szCs w:val="24"/>
        </w:rPr>
        <w:t xml:space="preserve">,00 рублей</w:t>
      </w:r>
      <w:r>
        <w:rPr>
          <w:b/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Ст_</w:t>
      </w:r>
      <w:r>
        <w:rPr>
          <w:b/>
          <w:sz w:val="24"/>
          <w:szCs w:val="24"/>
        </w:rPr>
        <w:t xml:space="preserve">дог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–</w:t>
      </w:r>
      <w:r>
        <w:rPr>
          <w:sz w:val="24"/>
          <w:szCs w:val="24"/>
        </w:rPr>
        <w:t xml:space="preserve">договоров</w:t>
      </w:r>
      <w:r>
        <w:rPr>
          <w:sz w:val="24"/>
          <w:szCs w:val="24"/>
        </w:rPr>
        <w:t xml:space="preserve"> на приобретение (строительство) жилых помещений </w:t>
      </w:r>
      <w:r>
        <w:rPr>
          <w:sz w:val="24"/>
          <w:szCs w:val="24"/>
        </w:rPr>
        <w:t xml:space="preserve">на территории МО «Фалилеевское сельское поселение» </w:t>
      </w:r>
      <w:r>
        <w:rPr>
          <w:sz w:val="24"/>
          <w:szCs w:val="24"/>
        </w:rPr>
        <w:t xml:space="preserve">не заключало</w:t>
      </w:r>
      <w:r>
        <w:rPr>
          <w:sz w:val="24"/>
          <w:szCs w:val="24"/>
        </w:rPr>
        <w:t xml:space="preserve">сь. </w:t>
      </w:r>
      <w:r>
        <w:rPr>
          <w:sz w:val="24"/>
          <w:szCs w:val="24"/>
        </w:rPr>
      </w:r>
    </w:p>
    <w:p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Ст_строй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строительство жилых многоквартирных домов на территории МО «Фалилеевское сельское поселение» - не ведется. На территории Кингисеппского муниципального района в аналогичных муниципальных образованиях строительства многоквартирных жилых домов не ведется.</w:t>
      </w:r>
      <w:r>
        <w:rPr>
          <w:b/>
          <w:sz w:val="24"/>
          <w:szCs w:val="24"/>
        </w:rPr>
      </w:r>
    </w:p>
    <w:p>
      <w:pPr>
        <w:ind w:firstLine="72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Ст_стат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–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141230</w:t>
      </w:r>
      <w:r>
        <w:rPr>
          <w:b/>
          <w:bCs/>
          <w:sz w:val="24"/>
          <w:szCs w:val="24"/>
        </w:rPr>
        <w:t xml:space="preserve">,00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рублей 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Данные</w:t>
      </w:r>
      <w:r>
        <w:rPr>
          <w:bCs/>
          <w:sz w:val="24"/>
          <w:szCs w:val="24"/>
        </w:rPr>
        <w:t xml:space="preserve"> статистики представлены </w:t>
      </w:r>
      <w:r>
        <w:rPr>
          <w:bCs/>
          <w:sz w:val="24"/>
          <w:szCs w:val="24"/>
        </w:rPr>
        <w:t xml:space="preserve">Управлением Федеральной службы государственной статистики  по Санкт-Петербургу и Ле</w:t>
      </w:r>
      <w:r>
        <w:rPr>
          <w:bCs/>
          <w:sz w:val="24"/>
          <w:szCs w:val="24"/>
        </w:rPr>
        <w:t xml:space="preserve">нинградской области (</w:t>
      </w:r>
      <w:r>
        <w:rPr>
          <w:bCs/>
          <w:sz w:val="24"/>
          <w:szCs w:val="24"/>
        </w:rPr>
        <w:t xml:space="preserve">Петростат</w:t>
      </w:r>
      <w:r>
        <w:rPr>
          <w:bCs/>
          <w:sz w:val="24"/>
          <w:szCs w:val="24"/>
        </w:rPr>
        <w:t xml:space="preserve">).</w:t>
      </w:r>
      <w:r>
        <w:rPr>
          <w:bCs/>
          <w:sz w:val="24"/>
          <w:szCs w:val="24"/>
        </w:rPr>
      </w:r>
    </w:p>
    <w:p>
      <w:pPr>
        <w:ind w:firstLine="720"/>
        <w:jc w:val="both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К_дефл</w:t>
      </w:r>
      <w:r>
        <w:rPr>
          <w:sz w:val="24"/>
          <w:szCs w:val="24"/>
        </w:rPr>
        <w:t xml:space="preserve"> –    </w:t>
      </w:r>
      <w:r>
        <w:rPr>
          <w:b/>
          <w:sz w:val="24"/>
          <w:szCs w:val="24"/>
        </w:rPr>
        <w:t xml:space="preserve">101</w:t>
      </w:r>
      <w:r>
        <w:rPr>
          <w:b/>
          <w:sz w:val="24"/>
          <w:szCs w:val="24"/>
        </w:rPr>
        <w:t xml:space="preserve">,</w:t>
      </w:r>
      <w:r>
        <w:rPr>
          <w:b/>
          <w:sz w:val="24"/>
          <w:szCs w:val="24"/>
        </w:rPr>
        <w:t xml:space="preserve">6</w:t>
      </w:r>
      <w:r>
        <w:rPr>
          <w:b/>
          <w:color w:val="ff0000"/>
          <w:sz w:val="24"/>
          <w:szCs w:val="24"/>
        </w:rPr>
      </w:r>
    </w:p>
    <w:p>
      <w:pPr>
        <w:ind w:firstLine="72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  <w:r>
        <w:rPr>
          <w:color w:val="ff0000"/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Исходя из представленных данных:</w:t>
      </w:r>
      <w:r>
        <w:rPr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  <w:highlight w:val="yellow"/>
        </w:rPr>
      </w:pPr>
      <w:r>
        <w:rPr>
          <w:b/>
          <w:sz w:val="24"/>
          <w:szCs w:val="24"/>
        </w:rPr>
        <w:t xml:space="preserve">Ср_квм</w:t>
      </w:r>
      <w:r>
        <w:rPr>
          <w:sz w:val="24"/>
          <w:szCs w:val="24"/>
        </w:rPr>
        <w:t xml:space="preserve"> = </w:t>
      </w:r>
      <w:r>
        <w:rPr>
          <w:sz w:val="24"/>
          <w:szCs w:val="24"/>
          <w:u w:val="single"/>
        </w:rPr>
        <w:t xml:space="preserve">49000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х 0,92</w:t>
      </w:r>
      <w:r>
        <w:rPr>
          <w:sz w:val="24"/>
          <w:szCs w:val="24"/>
          <w:u w:val="single"/>
        </w:rPr>
        <w:t xml:space="preserve"> +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141230</w:t>
      </w:r>
      <w:r>
        <w:rPr>
          <w:sz w:val="24"/>
          <w:szCs w:val="24"/>
          <w:u w:val="single"/>
        </w:rPr>
        <w:t xml:space="preserve">,</w:t>
      </w:r>
      <w:r>
        <w:rPr>
          <w:sz w:val="24"/>
          <w:szCs w:val="24"/>
          <w:u w:val="single"/>
        </w:rPr>
        <w:t xml:space="preserve">00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 xml:space="preserve">=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93155</w:t>
      </w:r>
      <w:r>
        <w:rPr>
          <w:sz w:val="24"/>
          <w:szCs w:val="24"/>
        </w:rPr>
        <w:t xml:space="preserve"> руб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highlight w:val="yellow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Ср_ст_квм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=  </w:t>
      </w:r>
      <w:r>
        <w:rPr>
          <w:sz w:val="24"/>
          <w:szCs w:val="24"/>
        </w:rPr>
        <w:t xml:space="preserve">91743</w:t>
      </w:r>
      <w:r>
        <w:rPr>
          <w:sz w:val="24"/>
          <w:szCs w:val="24"/>
        </w:rPr>
        <w:t xml:space="preserve">,5</w:t>
      </w:r>
      <w:r>
        <w:rPr>
          <w:sz w:val="24"/>
          <w:szCs w:val="24"/>
        </w:rPr>
        <w:t xml:space="preserve">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руб.   х </w:t>
      </w:r>
      <w:r>
        <w:rPr>
          <w:sz w:val="24"/>
          <w:szCs w:val="24"/>
        </w:rPr>
        <w:t xml:space="preserve">1,0</w:t>
      </w:r>
      <w:r>
        <w:rPr>
          <w:sz w:val="24"/>
          <w:szCs w:val="24"/>
        </w:rPr>
        <w:t xml:space="preserve">16</w:t>
      </w:r>
      <w:r>
        <w:rPr>
          <w:sz w:val="24"/>
          <w:szCs w:val="24"/>
        </w:rPr>
        <w:t xml:space="preserve">= </w:t>
      </w:r>
      <w:r>
        <w:rPr>
          <w:sz w:val="24"/>
          <w:szCs w:val="24"/>
        </w:rPr>
        <w:t xml:space="preserve">94645,5</w:t>
      </w:r>
      <w:r>
        <w:rPr>
          <w:sz w:val="24"/>
          <w:szCs w:val="24"/>
        </w:rPr>
        <w:t xml:space="preserve"> руб.</w:t>
      </w:r>
      <w:r>
        <w:rPr>
          <w:sz w:val="24"/>
          <w:szCs w:val="24"/>
        </w:rPr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В соответствии пп.3.1. п.</w:t>
      </w:r>
      <w:r>
        <w:rPr>
          <w:sz w:val="24"/>
          <w:szCs w:val="24"/>
        </w:rPr>
        <w:t xml:space="preserve">3  методических</w:t>
      </w:r>
      <w:r>
        <w:rPr>
          <w:sz w:val="24"/>
          <w:szCs w:val="24"/>
        </w:rPr>
        <w:t xml:space="preserve"> рекомендаций  утвержденных распоряжением комитета по строительству Ленинградской области от 31.01.2024 года № 131, норматив стоимости 1 </w:t>
      </w:r>
      <w:r>
        <w:rPr>
          <w:sz w:val="24"/>
          <w:szCs w:val="24"/>
        </w:rPr>
        <w:t xml:space="preserve">кв.м</w:t>
      </w:r>
      <w:r>
        <w:rPr>
          <w:sz w:val="24"/>
          <w:szCs w:val="24"/>
        </w:rPr>
        <w:t xml:space="preserve"> общей площади жилья на территории поселения, городского округа Ленинградской области не должен быть выше средней рыночной стоимости 1 </w:t>
      </w:r>
      <w:r>
        <w:rPr>
          <w:sz w:val="24"/>
          <w:szCs w:val="24"/>
        </w:rPr>
        <w:t xml:space="preserve">кв.м</w:t>
      </w:r>
      <w:r>
        <w:rPr>
          <w:sz w:val="24"/>
          <w:szCs w:val="24"/>
        </w:rPr>
        <w:t xml:space="preserve"> общей площади жилья по Ленинградской области, установленной Министерством строительства и жилищно-коммунального хозяйства Российской Федерации.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Приказом Министерства строительства и жилищно-коммунального хозяйства РФ от </w:t>
      </w:r>
      <w:r>
        <w:rPr>
          <w:sz w:val="24"/>
          <w:szCs w:val="24"/>
        </w:rPr>
        <w:t xml:space="preserve">12.03.2024</w:t>
      </w:r>
      <w:r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</w:rPr>
        <w:t xml:space="preserve">174</w:t>
      </w:r>
      <w:r>
        <w:rPr>
          <w:b/>
          <w:sz w:val="24"/>
          <w:szCs w:val="24"/>
        </w:rPr>
        <w:t xml:space="preserve">/</w:t>
      </w:r>
      <w:r>
        <w:rPr>
          <w:b/>
          <w:sz w:val="24"/>
          <w:szCs w:val="24"/>
        </w:rPr>
        <w:t xml:space="preserve">пр</w:t>
      </w:r>
      <w:r>
        <w:rPr>
          <w:sz w:val="24"/>
          <w:szCs w:val="24"/>
        </w:rPr>
        <w:t xml:space="preserve"> утвержден показатель средней рыночной стоимости 1 квадратного метра общей площади жилого помещения по Ленинградской области 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 xml:space="preserve">I</w:t>
      </w:r>
      <w:r>
        <w:rPr>
          <w:b/>
          <w:sz w:val="24"/>
          <w:szCs w:val="24"/>
          <w:lang w:val="en-US"/>
        </w:rPr>
        <w:t xml:space="preserve">I</w:t>
      </w:r>
      <w:r>
        <w:rPr>
          <w:b/>
          <w:sz w:val="24"/>
          <w:szCs w:val="24"/>
        </w:rPr>
        <w:t xml:space="preserve"> квартал 202</w:t>
      </w:r>
      <w:r>
        <w:rPr>
          <w:b/>
          <w:sz w:val="24"/>
          <w:szCs w:val="24"/>
        </w:rPr>
        <w:t xml:space="preserve">4</w:t>
      </w:r>
      <w:r>
        <w:rPr>
          <w:b/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размере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141230</w:t>
      </w:r>
      <w:r>
        <w:rPr>
          <w:b/>
          <w:sz w:val="24"/>
          <w:szCs w:val="24"/>
        </w:rPr>
        <w:t xml:space="preserve">,00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рублей</w:t>
      </w:r>
      <w:r>
        <w:rPr>
          <w:sz w:val="24"/>
          <w:szCs w:val="24"/>
        </w:rPr>
        <w:t xml:space="preserve">.                                     </w:t>
      </w:r>
      <w:r>
        <w:rPr>
          <w:sz w:val="24"/>
          <w:szCs w:val="24"/>
        </w:rPr>
      </w:r>
    </w:p>
    <w:p>
      <w:pPr>
        <w:ind w:firstLine="72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/>
      <w:bookmarkStart w:id="0" w:name="_GoBack"/>
      <w:r/>
      <w:bookmarkEnd w:id="0"/>
      <w:r/>
      <w:r>
        <w:rPr>
          <w:b/>
          <w:sz w:val="24"/>
          <w:szCs w:val="24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</w:pPr>
      <w:r/>
      <w:r/>
    </w:p>
    <w:sectPr>
      <w:footnotePr/>
      <w:endnotePr/>
      <w:type w:val="nextPage"/>
      <w:pgSz w:w="11907" w:h="16840" w:orient="portrait"/>
      <w:pgMar w:top="1276" w:right="1275" w:bottom="567" w:left="1276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9"/>
    <w:link w:val="62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9"/>
    <w:link w:val="62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9"/>
    <w:link w:val="62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29"/>
    <w:link w:val="62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29"/>
    <w:link w:val="62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29"/>
    <w:link w:val="62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29"/>
    <w:link w:val="6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29"/>
    <w:link w:val="62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29"/>
    <w:link w:val="628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29"/>
    <w:link w:val="632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9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9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9"/>
    <w:link w:val="44"/>
    <w:uiPriority w:val="99"/>
  </w:style>
  <w:style w:type="character" w:styleId="47">
    <w:name w:val="Caption Char"/>
    <w:basedOn w:val="642"/>
    <w:link w:val="44"/>
    <w:uiPriority w:val="99"/>
  </w:style>
  <w:style w:type="table" w:styleId="49">
    <w:name w:val="Table Grid Light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9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9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paragraph" w:styleId="620">
    <w:name w:val="Heading 1"/>
    <w:basedOn w:val="619"/>
    <w:next w:val="619"/>
    <w:qFormat/>
    <w:pPr>
      <w:keepNext/>
      <w:outlineLvl w:val="0"/>
    </w:pPr>
    <w:rPr>
      <w:sz w:val="24"/>
    </w:rPr>
  </w:style>
  <w:style w:type="paragraph" w:styleId="621">
    <w:name w:val="Heading 2"/>
    <w:basedOn w:val="619"/>
    <w:next w:val="619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622">
    <w:name w:val="Heading 3"/>
    <w:basedOn w:val="619"/>
    <w:next w:val="619"/>
    <w:qFormat/>
    <w:pPr>
      <w:keepNext/>
      <w:outlineLvl w:val="2"/>
    </w:pPr>
    <w:rPr>
      <w:sz w:val="40"/>
    </w:rPr>
  </w:style>
  <w:style w:type="paragraph" w:styleId="623">
    <w:name w:val="Heading 4"/>
    <w:basedOn w:val="619"/>
    <w:next w:val="619"/>
    <w:qFormat/>
    <w:pPr>
      <w:keepNext/>
      <w:outlineLvl w:val="3"/>
    </w:pPr>
    <w:rPr>
      <w:b/>
      <w:sz w:val="32"/>
      <w:u w:val="single"/>
    </w:rPr>
  </w:style>
  <w:style w:type="paragraph" w:styleId="624">
    <w:name w:val="Heading 5"/>
    <w:basedOn w:val="619"/>
    <w:next w:val="619"/>
    <w:qFormat/>
    <w:pPr>
      <w:jc w:val="right"/>
      <w:keepNext/>
      <w:outlineLvl w:val="4"/>
    </w:pPr>
    <w:rPr>
      <w:sz w:val="32"/>
    </w:rPr>
  </w:style>
  <w:style w:type="paragraph" w:styleId="625">
    <w:name w:val="Heading 6"/>
    <w:basedOn w:val="619"/>
    <w:next w:val="619"/>
    <w:qFormat/>
    <w:pPr>
      <w:jc w:val="center"/>
      <w:keepNext/>
      <w:outlineLvl w:val="5"/>
    </w:pPr>
    <w:rPr>
      <w:sz w:val="32"/>
    </w:rPr>
  </w:style>
  <w:style w:type="paragraph" w:styleId="626">
    <w:name w:val="Heading 7"/>
    <w:basedOn w:val="619"/>
    <w:next w:val="619"/>
    <w:qFormat/>
    <w:pPr>
      <w:keepNext/>
      <w:outlineLvl w:val="6"/>
    </w:pPr>
    <w:rPr>
      <w:sz w:val="32"/>
    </w:rPr>
  </w:style>
  <w:style w:type="paragraph" w:styleId="627">
    <w:name w:val="Heading 8"/>
    <w:basedOn w:val="619"/>
    <w:next w:val="619"/>
    <w:qFormat/>
    <w:pPr>
      <w:ind w:left="4395"/>
      <w:keepNext/>
      <w:outlineLvl w:val="7"/>
    </w:pPr>
    <w:rPr>
      <w:sz w:val="28"/>
    </w:rPr>
  </w:style>
  <w:style w:type="paragraph" w:styleId="628">
    <w:name w:val="Heading 9"/>
    <w:basedOn w:val="619"/>
    <w:next w:val="619"/>
    <w:qFormat/>
    <w:pPr>
      <w:jc w:val="center"/>
      <w:keepNext/>
      <w:outlineLvl w:val="8"/>
    </w:pPr>
    <w:rPr>
      <w:sz w:val="48"/>
    </w:rPr>
  </w:style>
  <w:style w:type="character" w:styleId="629" w:default="1">
    <w:name w:val="Default Paragraph Font"/>
    <w:uiPriority w:val="1"/>
    <w:semiHidden/>
    <w:unhideWhenUsed/>
  </w:style>
  <w:style w:type="table" w:styleId="6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1" w:default="1">
    <w:name w:val="No List"/>
    <w:uiPriority w:val="99"/>
    <w:semiHidden/>
    <w:unhideWhenUsed/>
  </w:style>
  <w:style w:type="paragraph" w:styleId="632">
    <w:name w:val="Title"/>
    <w:basedOn w:val="619"/>
    <w:qFormat/>
    <w:pPr>
      <w:jc w:val="center"/>
    </w:pPr>
    <w:rPr>
      <w:sz w:val="56"/>
    </w:rPr>
  </w:style>
  <w:style w:type="character" w:styleId="633">
    <w:name w:val="Hyperlink"/>
    <w:rPr>
      <w:color w:val="0000ff"/>
      <w:u w:val="single"/>
    </w:rPr>
  </w:style>
  <w:style w:type="character" w:styleId="634">
    <w:name w:val="FollowedHyperlink"/>
    <w:rPr>
      <w:color w:val="800080"/>
      <w:u w:val="single"/>
    </w:rPr>
  </w:style>
  <w:style w:type="paragraph" w:styleId="635">
    <w:name w:val="Body Text"/>
    <w:basedOn w:val="619"/>
    <w:rPr>
      <w:sz w:val="32"/>
    </w:rPr>
  </w:style>
  <w:style w:type="paragraph" w:styleId="636">
    <w:name w:val="Body Text 2"/>
    <w:basedOn w:val="619"/>
    <w:rPr>
      <w:sz w:val="28"/>
    </w:rPr>
  </w:style>
  <w:style w:type="paragraph" w:styleId="637">
    <w:name w:val="Document Map"/>
    <w:basedOn w:val="619"/>
    <w:semiHidden/>
    <w:pPr>
      <w:shd w:val="clear" w:color="auto" w:fill="000080"/>
    </w:pPr>
    <w:rPr>
      <w:rFonts w:ascii="Tahoma" w:hAnsi="Tahoma"/>
    </w:rPr>
  </w:style>
  <w:style w:type="paragraph" w:styleId="638">
    <w:name w:val="Block Text"/>
    <w:basedOn w:val="619"/>
    <w:pPr>
      <w:ind w:left="-1276" w:right="-663"/>
    </w:pPr>
    <w:rPr>
      <w:b/>
      <w:sz w:val="52"/>
    </w:rPr>
  </w:style>
  <w:style w:type="paragraph" w:styleId="639">
    <w:name w:val="Body Text 3"/>
    <w:basedOn w:val="619"/>
    <w:rPr>
      <w:sz w:val="24"/>
    </w:rPr>
  </w:style>
  <w:style w:type="paragraph" w:styleId="640">
    <w:name w:val="Body Text Indent"/>
    <w:basedOn w:val="619"/>
    <w:pPr>
      <w:ind w:left="1418"/>
    </w:pPr>
    <w:rPr>
      <w:b/>
      <w:sz w:val="48"/>
    </w:rPr>
  </w:style>
  <w:style w:type="paragraph" w:styleId="641">
    <w:name w:val="Body Text Indent 2"/>
    <w:basedOn w:val="619"/>
    <w:pPr>
      <w:ind w:left="660"/>
    </w:pPr>
    <w:rPr>
      <w:sz w:val="28"/>
    </w:rPr>
  </w:style>
  <w:style w:type="paragraph" w:styleId="642">
    <w:name w:val="Caption"/>
    <w:basedOn w:val="619"/>
    <w:next w:val="619"/>
    <w:qFormat/>
    <w:pPr>
      <w:ind w:right="-425"/>
      <w:jc w:val="center"/>
    </w:pPr>
    <w:rPr>
      <w:b/>
      <w:bCs/>
      <w:sz w:val="28"/>
    </w:rPr>
  </w:style>
  <w:style w:type="paragraph" w:styleId="643">
    <w:name w:val="Body Text Indent 3"/>
    <w:basedOn w:val="619"/>
    <w:pPr>
      <w:ind w:right="-425" w:firstLine="720"/>
      <w:jc w:val="both"/>
    </w:pPr>
    <w:rPr>
      <w:b/>
      <w:bCs/>
      <w:sz w:val="28"/>
    </w:rPr>
  </w:style>
  <w:style w:type="paragraph" w:styleId="644">
    <w:name w:val="Balloon Text"/>
    <w:basedOn w:val="619"/>
    <w:semiHidden/>
    <w:rPr>
      <w:rFonts w:ascii="Tahoma" w:hAnsi="Tahoma" w:cs="Tahoma"/>
      <w:sz w:val="16"/>
      <w:szCs w:val="16"/>
    </w:rPr>
  </w:style>
  <w:style w:type="table" w:styleId="645">
    <w:name w:val="Table Grid"/>
    <w:basedOn w:val="63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46" w:customStyle="1">
    <w:name w:val="Заголовок №1_"/>
    <w:basedOn w:val="629"/>
    <w:link w:val="647"/>
    <w:rPr>
      <w:b/>
      <w:bCs/>
      <w:sz w:val="22"/>
      <w:szCs w:val="22"/>
      <w:lang w:bidi="ar-SA"/>
    </w:rPr>
  </w:style>
  <w:style w:type="paragraph" w:styleId="647" w:customStyle="1">
    <w:name w:val="Заголовок №1"/>
    <w:basedOn w:val="619"/>
    <w:link w:val="646"/>
    <w:pPr>
      <w:jc w:val="right"/>
      <w:spacing w:before="600" w:after="60" w:line="240" w:lineRule="atLeast"/>
      <w:shd w:val="clear" w:color="auto" w:fill="ffffff"/>
      <w:outlineLvl w:val="0"/>
    </w:pPr>
    <w:rPr>
      <w:b/>
      <w:bCs/>
      <w:sz w:val="22"/>
      <w:szCs w:val="22"/>
    </w:rPr>
  </w:style>
  <w:style w:type="paragraph" w:styleId="648" w:customStyle="1">
    <w:name w:val="ConsPlusNormal"/>
    <w:pPr>
      <w:ind w:firstLine="720"/>
      <w:widowControl w:val="off"/>
    </w:pPr>
    <w:rPr>
      <w:rFonts w:ascii="Arial" w:hAnsi="Arial" w:cs="Aria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02D9A-2019-4C1A-97B3-6EA6E77DC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Абзац</dc:title>
  <dc:creator>Нина</dc:creator>
  <cp:lastModifiedBy>Аня Михайлова</cp:lastModifiedBy>
  <cp:revision>7</cp:revision>
  <dcterms:created xsi:type="dcterms:W3CDTF">2024-04-02T12:38:00Z</dcterms:created>
  <dcterms:modified xsi:type="dcterms:W3CDTF">2025-04-03T11:30:56Z</dcterms:modified>
</cp:coreProperties>
</file>