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838200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«Фалилеевское сельское поселение»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«Кингисеппский муниципальный район»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 xml:space="preserve">Ленинградской области</w:t>
      </w:r>
      <w:r>
        <w:rPr>
          <w:b/>
          <w:bCs/>
          <w:sz w:val="24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</w:r>
      <w:r>
        <w:rPr>
          <w:b/>
          <w:sz w:val="24"/>
          <w:u w:val="single"/>
        </w:rPr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</w:t>
      </w:r>
      <w:r>
        <w:rPr>
          <w:b/>
          <w:sz w:val="24"/>
          <w:szCs w:val="24"/>
          <w:u w:val="single"/>
        </w:rPr>
        <w:t xml:space="preserve">т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03.07</w:t>
      </w:r>
      <w:r>
        <w:rPr>
          <w:b/>
          <w:sz w:val="24"/>
          <w:szCs w:val="24"/>
          <w:u w:val="single"/>
        </w:rPr>
        <w:t xml:space="preserve">.2024 № 58</w:t>
      </w:r>
      <w:r>
        <w:rPr>
          <w:b/>
          <w:sz w:val="24"/>
          <w:szCs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  норматива   стоимости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кв.м  общей</w:t>
      </w:r>
      <w:r>
        <w:rPr>
          <w:sz w:val="24"/>
          <w:szCs w:val="24"/>
        </w:rPr>
        <w:t xml:space="preserve">  площади жилья в МО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«Фалилеевское  сельское поселение»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квартал   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</w:t>
      </w:r>
      <w:r>
        <w:rPr>
          <w:sz w:val="24"/>
          <w:szCs w:val="24"/>
        </w:rPr>
        <w:t xml:space="preserve">и на территории муниципального образования «Кингисеппский муниципальный район» государственных программ Российской Федерации,  государственных  программ Ленинградской области и муниципальных программ, направленных на улучшение жилищных условий граждан и   </w:t>
      </w:r>
      <w:r>
        <w:rPr>
          <w:sz w:val="24"/>
          <w:szCs w:val="24"/>
        </w:rPr>
        <w:t xml:space="preserve">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</w:t>
      </w:r>
      <w:r>
        <w:rPr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31.01.2024 года № 131 «О мерах по обеспечению осуществления полномочий комитета по строительству Ленинградской области по расчету размера субсидий и соци</w:t>
      </w:r>
      <w:r>
        <w:rPr>
          <w:sz w:val="24"/>
          <w:szCs w:val="24"/>
        </w:rPr>
        <w:t xml:space="preserve">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 области мероприятий государственных программ Российской Федерации «Обеспечение до</w:t>
      </w:r>
      <w:r>
        <w:rPr>
          <w:sz w:val="24"/>
          <w:szCs w:val="24"/>
        </w:rPr>
        <w:t xml:space="preserve">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</w:t>
      </w:r>
      <w:r>
        <w:rPr>
          <w:sz w:val="24"/>
          <w:szCs w:val="24"/>
        </w:rPr>
        <w:t xml:space="preserve">ьем граждан на территории Ленинградской области» государственной программы Ленинградской области  «Комплексное развитие сельских территорий Ленинградской области», приказом Министерства строительства и жилищно-коммунального хозяйства Российской Федерации «</w:t>
      </w:r>
      <w:r>
        <w:rPr>
          <w:rStyle w:val="649"/>
          <w:sz w:val="24"/>
          <w:szCs w:val="24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2024 года и средней</w:t>
      </w:r>
      <w:r>
        <w:rPr>
          <w:rStyle w:val="649"/>
          <w:sz w:val="28"/>
          <w:szCs w:val="28"/>
          <w:highlight w:val="yellow"/>
        </w:rPr>
        <w:t xml:space="preserve"> </w:t>
      </w:r>
      <w:r>
        <w:rPr>
          <w:sz w:val="24"/>
          <w:szCs w:val="24"/>
        </w:rPr>
        <w:t xml:space="preserve"> рыночной стоимости одного квадратного метра общей площади жилого помещения по суб</w:t>
      </w:r>
      <w:r>
        <w:rPr>
          <w:sz w:val="24"/>
          <w:szCs w:val="24"/>
        </w:rPr>
        <w:t xml:space="preserve">ъектам Российской Федерации на 3</w:t>
      </w:r>
      <w:r>
        <w:rPr>
          <w:sz w:val="24"/>
          <w:szCs w:val="24"/>
        </w:rPr>
        <w:t xml:space="preserve"> квартал 2024 года» от </w:t>
      </w:r>
      <w:r>
        <w:rPr>
          <w:sz w:val="24"/>
          <w:szCs w:val="24"/>
        </w:rPr>
        <w:t xml:space="preserve">18.06</w:t>
      </w:r>
      <w:r>
        <w:rPr>
          <w:sz w:val="24"/>
          <w:szCs w:val="24"/>
        </w:rPr>
        <w:t xml:space="preserve">.2024 года № </w:t>
      </w:r>
      <w:r>
        <w:rPr>
          <w:sz w:val="24"/>
          <w:szCs w:val="24"/>
        </w:rPr>
        <w:t xml:space="preserve">390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пр</w:t>
      </w:r>
      <w:r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ПОСТАНОВЛЯЕТ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норматив  стоимости  </w:t>
      </w:r>
      <w:r>
        <w:rPr>
          <w:sz w:val="24"/>
          <w:szCs w:val="24"/>
        </w:rPr>
        <w:t xml:space="preserve">1 кв. метра</w:t>
      </w:r>
      <w:r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>
        <w:rPr>
          <w:b/>
          <w:sz w:val="24"/>
          <w:szCs w:val="24"/>
        </w:rPr>
        <w:t xml:space="preserve">87210</w:t>
      </w:r>
      <w:r>
        <w:rPr>
          <w:b/>
          <w:sz w:val="24"/>
          <w:szCs w:val="24"/>
        </w:rPr>
        <w:t xml:space="preserve"> рублей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0 копеек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(В</w:t>
      </w:r>
      <w:r>
        <w:rPr>
          <w:sz w:val="24"/>
          <w:szCs w:val="24"/>
        </w:rPr>
        <w:t xml:space="preserve"> соответствии с Приложением</w:t>
      </w:r>
      <w:r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поместить  на официальном   сайте  администрации  муниципального образования «Фалилеевское сельское поселение»</w:t>
      </w:r>
      <w:r>
        <w:rPr>
          <w:sz w:val="24"/>
          <w:szCs w:val="24"/>
        </w:rPr>
        <w:t xml:space="preserve"> в сети «Интернет».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Постановление вступает в силу с 13.07.2024г</w:t>
      </w:r>
      <w:r>
        <w:rPr>
          <w:sz w:val="24"/>
          <w:szCs w:val="24"/>
        </w:rPr>
        <w:t xml:space="preserve">.</w:t>
      </w:r>
      <w:bookmarkStart w:id="0" w:name="_GoBack"/>
      <w:r/>
      <w:bookmarkEnd w:id="0"/>
      <w:r/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 </w:t>
      </w:r>
      <w:r>
        <w:rPr>
          <w:sz w:val="24"/>
          <w:szCs w:val="24"/>
        </w:rPr>
        <w:t xml:space="preserve">за</w:t>
      </w:r>
      <w:r>
        <w:rPr>
          <w:sz w:val="24"/>
          <w:szCs w:val="24"/>
        </w:rPr>
        <w:t xml:space="preserve"> исполнением  данного  постановления  оставляю за  собой.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 «Ф</w:t>
      </w:r>
      <w:r>
        <w:rPr>
          <w:sz w:val="24"/>
          <w:szCs w:val="24"/>
        </w:rPr>
        <w:t xml:space="preserve">алилеевское сельское поселение»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С.Г. Филиппова</w:t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Приложение </w:t>
      </w:r>
      <w:r>
        <w:rPr>
          <w:b/>
        </w:rPr>
        <w:t xml:space="preserve">№ 1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к </w:t>
      </w:r>
      <w:r>
        <w:rPr>
          <w:b/>
        </w:rPr>
        <w:t xml:space="preserve">П</w:t>
      </w:r>
      <w:r>
        <w:rPr>
          <w:b/>
        </w:rPr>
        <w:t xml:space="preserve">остановлению</w:t>
      </w:r>
      <w:r>
        <w:rPr>
          <w:b/>
        </w:rPr>
        <w:t xml:space="preserve"> администрации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МО «Фалилеевское  сельское поселение»</w:t>
      </w:r>
      <w:r>
        <w:rPr>
          <w:b/>
        </w:rPr>
      </w:r>
    </w:p>
    <w:p>
      <w:pPr>
        <w:jc w:val="right"/>
        <w:rPr>
          <w:b/>
          <w:lang w:val="en-US"/>
        </w:rPr>
      </w:pPr>
      <w:r>
        <w:rPr>
          <w:b/>
        </w:rPr>
        <w:t xml:space="preserve">                                              </w:t>
      </w:r>
      <w:r>
        <w:rPr>
          <w:b/>
        </w:rPr>
        <w:t xml:space="preserve">                               </w:t>
      </w:r>
      <w:r>
        <w:rPr>
          <w:b/>
        </w:rPr>
        <w:t xml:space="preserve">  о</w:t>
      </w:r>
      <w:r>
        <w:rPr>
          <w:b/>
        </w:rPr>
        <w:t xml:space="preserve">т </w:t>
      </w:r>
      <w:r>
        <w:rPr>
          <w:b/>
        </w:rPr>
        <w:t xml:space="preserve">03.07</w:t>
      </w:r>
      <w:r>
        <w:rPr>
          <w:b/>
        </w:rPr>
        <w:t xml:space="preserve">.2024</w:t>
      </w:r>
      <w:r>
        <w:rPr>
          <w:b/>
          <w:lang w:val="en-US"/>
        </w:rPr>
        <w:t xml:space="preserve"> </w:t>
      </w:r>
      <w:r>
        <w:rPr>
          <w:b/>
        </w:rPr>
        <w:t xml:space="preserve">№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58</w:t>
      </w:r>
      <w:r>
        <w:rPr>
          <w:b/>
          <w:lang w:val="en-US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Расчет  норматива</w:t>
      </w:r>
      <w:r>
        <w:rPr>
          <w:b/>
          <w:sz w:val="24"/>
          <w:szCs w:val="24"/>
        </w:rPr>
        <w:t xml:space="preserve">    стоимости 1 кв.м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квартал 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808" w:type="dxa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1285"/>
        <w:gridCol w:w="567"/>
        <w:gridCol w:w="6621"/>
        <w:gridCol w:w="289"/>
      </w:tblGrid>
      <w:tr>
        <w:tblPrEx/>
        <w:trPr>
          <w:trHeight w:val="585"/>
        </w:trPr>
        <w:tc>
          <w:tcPr>
            <w:shd w:val="clear" w:color="auto" w:fill="auto"/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Ср_квм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2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Ст_дог</w:t>
            </w:r>
            <w:r>
              <w:rPr>
                <w:sz w:val="24"/>
                <w:szCs w:val="24"/>
              </w:rPr>
              <w:t xml:space="preserve"> x 0,92 + </w:t>
            </w:r>
            <w:r>
              <w:rPr>
                <w:sz w:val="24"/>
                <w:szCs w:val="24"/>
              </w:rPr>
              <w:t xml:space="preserve">Ст_кред</w:t>
            </w:r>
            <w:r>
              <w:rPr>
                <w:sz w:val="24"/>
                <w:szCs w:val="24"/>
              </w:rPr>
              <w:t xml:space="preserve"> x 0,92 + </w:t>
            </w:r>
            <w:r>
              <w:rPr>
                <w:bCs/>
                <w:sz w:val="24"/>
                <w:szCs w:val="24"/>
              </w:rPr>
              <w:t xml:space="preserve">Ст_стат</w: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Ст_строй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1"/>
        </w:trPr>
        <w:tc>
          <w:tcPr>
            <w:shd w:val="clear" w:color="auto" w:fill="auto"/>
            <w:tcW w:w="128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СТ </w:t>
      </w:r>
      <w:r>
        <w:rPr>
          <w:sz w:val="24"/>
          <w:szCs w:val="24"/>
        </w:rPr>
        <w:t xml:space="preserve">квм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Ср_квм</w:t>
      </w:r>
      <w:r>
        <w:rPr>
          <w:sz w:val="24"/>
          <w:szCs w:val="24"/>
        </w:rPr>
        <w:t xml:space="preserve">.  x </w:t>
      </w:r>
      <w:r>
        <w:rPr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0,92</w:t>
      </w:r>
      <w:r>
        <w:rPr>
          <w:sz w:val="24"/>
          <w:szCs w:val="24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N</w:t>
      </w:r>
      <w:r>
        <w:rPr>
          <w:sz w:val="24"/>
          <w:szCs w:val="24"/>
        </w:rPr>
        <w:t xml:space="preserve"> - количество показателей, используемых при расчете;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 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 </w:t>
      </w:r>
      <w:r>
        <w:rPr>
          <w:b/>
          <w:sz w:val="24"/>
          <w:szCs w:val="24"/>
        </w:rPr>
        <w:t xml:space="preserve">квм</w:t>
      </w:r>
      <w:r>
        <w:rPr>
          <w:sz w:val="24"/>
          <w:szCs w:val="24"/>
        </w:rPr>
        <w:t xml:space="preserve">  - норматив стоимости одного квадратного метра общей площади жилья;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Ст_дог</w:t>
      </w:r>
      <w:r>
        <w:rPr>
          <w:sz w:val="24"/>
          <w:szCs w:val="24"/>
        </w:rPr>
        <w:t xml:space="preserve"> – стоимость одного квадратного метра пл</w:t>
      </w:r>
      <w:r>
        <w:rPr>
          <w:sz w:val="24"/>
          <w:szCs w:val="24"/>
        </w:rPr>
        <w:t xml:space="preserve">ощади жилья на территории поселения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  <w:r>
        <w:rPr>
          <w:sz w:val="24"/>
          <w:szCs w:val="24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Ст_стат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стоимость одного квадратного метра площади жилья на территории Ленинградской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образования;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Ст_кред</w:t>
      </w:r>
      <w:r>
        <w:rPr>
          <w:sz w:val="24"/>
          <w:szCs w:val="24"/>
        </w:rPr>
        <w:t xml:space="preserve"> - стоимость одного квадратного метра общей площади жилья на террит</w:t>
      </w:r>
      <w:r>
        <w:rPr>
          <w:sz w:val="24"/>
          <w:szCs w:val="24"/>
        </w:rPr>
        <w:t xml:space="preserve">ории поселения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информации, применительно               к территории соответствующего муниципального образования;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Ст_строй</w:t>
      </w:r>
      <w:r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застройщиков, осуществляющих строительство на территории муниципального образования.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представленных данных на </w:t>
      </w:r>
      <w:r>
        <w:rPr>
          <w:sz w:val="24"/>
          <w:szCs w:val="24"/>
        </w:rPr>
        <w:t xml:space="preserve">25.06</w:t>
      </w:r>
      <w:r>
        <w:rPr>
          <w:sz w:val="24"/>
          <w:szCs w:val="24"/>
        </w:rPr>
        <w:t xml:space="preserve">.2024</w:t>
      </w:r>
      <w:r>
        <w:rPr>
          <w:sz w:val="24"/>
          <w:szCs w:val="24"/>
        </w:rPr>
        <w:t xml:space="preserve">г.: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N</w:t>
      </w:r>
      <w:r>
        <w:rPr>
          <w:b/>
          <w:sz w:val="24"/>
          <w:szCs w:val="24"/>
        </w:rPr>
        <w:t xml:space="preserve"> -                </w:t>
      </w:r>
      <w:r>
        <w:rPr>
          <w:sz w:val="24"/>
          <w:szCs w:val="24"/>
        </w:rPr>
        <w:t xml:space="preserve">3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Ст_</w:t>
      </w:r>
      <w:r>
        <w:rPr>
          <w:b/>
          <w:sz w:val="24"/>
          <w:szCs w:val="24"/>
        </w:rPr>
        <w:t xml:space="preserve">кред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 xml:space="preserve">49000</w:t>
      </w:r>
      <w:r>
        <w:rPr>
          <w:sz w:val="24"/>
          <w:szCs w:val="24"/>
        </w:rPr>
        <w:t xml:space="preserve">,00 рублей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</w:t>
      </w:r>
      <w:r>
        <w:rPr>
          <w:b/>
          <w:sz w:val="24"/>
          <w:szCs w:val="24"/>
        </w:rPr>
        <w:t xml:space="preserve">дог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договоров</w:t>
      </w:r>
      <w:r>
        <w:rPr>
          <w:sz w:val="24"/>
          <w:szCs w:val="24"/>
        </w:rPr>
        <w:t xml:space="preserve"> на приобретение (строительство) жилых помещений </w:t>
      </w:r>
      <w:r>
        <w:rPr>
          <w:sz w:val="24"/>
          <w:szCs w:val="24"/>
        </w:rPr>
        <w:t xml:space="preserve">на территории МО «Фалилеевское сельское поселение» </w:t>
      </w:r>
      <w:r>
        <w:rPr>
          <w:sz w:val="24"/>
          <w:szCs w:val="24"/>
        </w:rPr>
        <w:t xml:space="preserve">не заключало</w:t>
      </w:r>
      <w:r>
        <w:rPr>
          <w:sz w:val="24"/>
          <w:szCs w:val="24"/>
        </w:rPr>
        <w:t xml:space="preserve">сь. </w:t>
      </w:r>
      <w:r>
        <w:rPr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Ст_строй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строительство жилых многоквартирных домов на территории МО «Фалилеевское сельское поселение» - не ведется. На территории Кингисеппского муниципального района в аналогичных муниципальных образованиях строительства многоквартирных жилых домов не ведется.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Ст_стат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128819</w:t>
      </w:r>
      <w:r>
        <w:rPr>
          <w:b/>
          <w:bCs/>
          <w:sz w:val="24"/>
          <w:szCs w:val="24"/>
        </w:rPr>
        <w:t xml:space="preserve">,00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рублей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Данные</w:t>
      </w:r>
      <w:r>
        <w:rPr>
          <w:bCs/>
          <w:sz w:val="24"/>
          <w:szCs w:val="24"/>
        </w:rPr>
        <w:t xml:space="preserve"> статистики представлены </w:t>
      </w:r>
      <w:r>
        <w:rPr>
          <w:bCs/>
          <w:sz w:val="24"/>
          <w:szCs w:val="24"/>
        </w:rPr>
        <w:t xml:space="preserve">Управлением Федеральной службы государственной статистики  по Санкт-Петербургу и Ле</w:t>
      </w:r>
      <w:r>
        <w:rPr>
          <w:bCs/>
          <w:sz w:val="24"/>
          <w:szCs w:val="24"/>
        </w:rPr>
        <w:t xml:space="preserve">нинградской области (</w:t>
      </w:r>
      <w:r>
        <w:rPr>
          <w:bCs/>
          <w:sz w:val="24"/>
          <w:szCs w:val="24"/>
        </w:rPr>
        <w:t xml:space="preserve">Петростат</w:t>
      </w:r>
      <w:r>
        <w:rPr>
          <w:bCs/>
          <w:sz w:val="24"/>
          <w:szCs w:val="24"/>
        </w:rPr>
        <w:t xml:space="preserve">).</w:t>
      </w:r>
      <w:r>
        <w:rPr>
          <w:bCs/>
          <w:sz w:val="24"/>
          <w:szCs w:val="24"/>
        </w:rPr>
      </w:r>
    </w:p>
    <w:p>
      <w:pPr>
        <w:ind w:firstLine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 –    </w:t>
      </w:r>
      <w:r>
        <w:rPr>
          <w:b/>
          <w:sz w:val="24"/>
          <w:szCs w:val="24"/>
        </w:rPr>
        <w:t xml:space="preserve">100,3</w:t>
      </w:r>
      <w:r>
        <w:rPr>
          <w:b/>
          <w:color w:val="ff0000"/>
          <w:sz w:val="24"/>
          <w:szCs w:val="24"/>
        </w:rPr>
      </w:r>
    </w:p>
    <w:p>
      <w:pPr>
        <w:ind w:firstLine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 из представленных данных: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Ср_квм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u w:val="single"/>
        </w:rPr>
        <w:t xml:space="preserve">49000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х 0,92</w:t>
      </w:r>
      <w:r>
        <w:rPr>
          <w:sz w:val="24"/>
          <w:szCs w:val="24"/>
          <w:u w:val="single"/>
        </w:rPr>
        <w:t xml:space="preserve"> +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128819</w:t>
      </w:r>
      <w:r>
        <w:rPr>
          <w:sz w:val="24"/>
          <w:szCs w:val="24"/>
          <w:u w:val="single"/>
        </w:rPr>
        <w:t xml:space="preserve">,</w:t>
      </w:r>
      <w:r>
        <w:rPr>
          <w:sz w:val="24"/>
          <w:szCs w:val="24"/>
          <w:u w:val="single"/>
        </w:rPr>
        <w:t xml:space="preserve">00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86949,5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yellow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Ср_ст_квм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 </w:t>
      </w:r>
      <w:r>
        <w:rPr>
          <w:sz w:val="24"/>
          <w:szCs w:val="24"/>
        </w:rPr>
        <w:t xml:space="preserve">86949</w:t>
      </w:r>
      <w:r>
        <w:rPr>
          <w:sz w:val="24"/>
          <w:szCs w:val="24"/>
        </w:rPr>
        <w:t xml:space="preserve">,5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  х </w:t>
      </w:r>
      <w:r>
        <w:rPr>
          <w:sz w:val="24"/>
          <w:szCs w:val="24"/>
        </w:rPr>
        <w:t xml:space="preserve">1,003</w:t>
      </w:r>
      <w:r>
        <w:rPr>
          <w:sz w:val="24"/>
          <w:szCs w:val="24"/>
        </w:rPr>
        <w:t xml:space="preserve"> = 87210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руб.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соответствии пп.3.1. п.</w:t>
      </w:r>
      <w:r>
        <w:rPr>
          <w:sz w:val="24"/>
          <w:szCs w:val="24"/>
        </w:rPr>
        <w:t xml:space="preserve">3  методических</w:t>
      </w:r>
      <w:r>
        <w:rPr>
          <w:sz w:val="24"/>
          <w:szCs w:val="24"/>
        </w:rPr>
        <w:t xml:space="preserve"> рекомендаций  утвержденных распоряжением комитета по строительству Ленинградской области от 31.01.2024 года № 131, норматив стоимости 1 кв.м общей площади жилья на тер</w:t>
      </w:r>
      <w:r>
        <w:rPr>
          <w:sz w:val="24"/>
          <w:szCs w:val="24"/>
        </w:rPr>
        <w:t xml:space="preserve">ритории поселения, городского округа Ленинградской области не должен быть выше средней рыночной стоимости 1 кв.м общей площади жилья по Ленинградской области, установленной Министерством строительства и жилищно-коммунального хозяйства Российской Федерации.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Приказом Министерства строительства и жилищно-коммунального хозяйства РФ от </w:t>
      </w:r>
      <w:r>
        <w:rPr>
          <w:sz w:val="24"/>
          <w:szCs w:val="24"/>
        </w:rPr>
        <w:t xml:space="preserve">18.06</w:t>
      </w:r>
      <w:r>
        <w:rPr>
          <w:sz w:val="24"/>
          <w:szCs w:val="24"/>
        </w:rPr>
        <w:t xml:space="preserve">.2024</w:t>
      </w:r>
      <w:r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390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пр</w:t>
      </w:r>
      <w:r>
        <w:rPr>
          <w:sz w:val="24"/>
          <w:szCs w:val="24"/>
        </w:rPr>
        <w:t xml:space="preserve"> утвержден показатель средней рыночной стоимости 1 квадратного метра общей площади жилого помещения по Ленинградской области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128819</w:t>
      </w:r>
      <w:r>
        <w:rPr>
          <w:b/>
          <w:sz w:val="24"/>
          <w:szCs w:val="24"/>
        </w:rPr>
        <w:t xml:space="preserve">,00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sz w:val="24"/>
          <w:szCs w:val="24"/>
        </w:rPr>
        <w:t xml:space="preserve">.                                     </w:t>
      </w:r>
      <w:r>
        <w:rPr>
          <w:sz w:val="24"/>
          <w:szCs w:val="24"/>
        </w:rPr>
      </w:r>
    </w:p>
    <w:p>
      <w:pPr>
        <w:jc w:val="both"/>
        <w:rPr>
          <w:rStyle w:val="650"/>
          <w:b/>
          <w:sz w:val="24"/>
          <w:szCs w:val="24"/>
        </w:rPr>
      </w:pPr>
      <w:r>
        <w:rPr>
          <w:rStyle w:val="650"/>
          <w:rFonts w:eastAsiaTheme="minorEastAsia"/>
          <w:b/>
          <w:sz w:val="24"/>
          <w:szCs w:val="24"/>
        </w:rPr>
        <w:t xml:space="preserve">Таким образом, на 3</w:t>
      </w:r>
      <w:r>
        <w:rPr>
          <w:rStyle w:val="651"/>
          <w:rFonts w:eastAsiaTheme="minorEastAsia"/>
          <w:sz w:val="24"/>
          <w:szCs w:val="24"/>
        </w:rPr>
        <w:t xml:space="preserve"> </w:t>
      </w:r>
      <w:r>
        <w:rPr>
          <w:rStyle w:val="650"/>
          <w:rFonts w:eastAsiaTheme="minorEastAsia"/>
          <w:b/>
          <w:sz w:val="24"/>
          <w:szCs w:val="24"/>
        </w:rPr>
        <w:t xml:space="preserve">квартал 2024 года утверждаемая </w:t>
      </w:r>
      <w:r>
        <w:rPr>
          <w:rStyle w:val="650"/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rStyle w:val="650"/>
          <w:rFonts w:eastAsiaTheme="minorEastAsia"/>
          <w:b/>
          <w:sz w:val="24"/>
          <w:szCs w:val="24"/>
        </w:rPr>
        <w:t xml:space="preserve">Ср.</w:t>
      </w:r>
      <w:r>
        <w:rPr>
          <w:rStyle w:val="651"/>
          <w:rFonts w:eastAsiaTheme="minorEastAsia"/>
          <w:sz w:val="24"/>
          <w:szCs w:val="24"/>
        </w:rPr>
        <w:t xml:space="preserve">ст.кв.м</w:t>
      </w:r>
      <w:r>
        <w:rPr>
          <w:rStyle w:val="651"/>
          <w:rFonts w:eastAsiaTheme="minorEastAsia"/>
          <w:sz w:val="24"/>
          <w:szCs w:val="24"/>
        </w:rPr>
        <w:t xml:space="preserve"> = </w:t>
      </w:r>
      <w:r>
        <w:rPr>
          <w:b/>
          <w:sz w:val="24"/>
          <w:szCs w:val="24"/>
        </w:rPr>
        <w:t xml:space="preserve">87 210 руб. 30 коп.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/>
      <w:r/>
    </w:p>
    <w:sectPr>
      <w:footnotePr/>
      <w:endnotePr/>
      <w:type w:val="nextPage"/>
      <w:pgSz w:w="11907" w:h="16840" w:orient="portrait"/>
      <w:pgMar w:top="1276" w:right="1275" w:bottom="567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32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character" w:styleId="47">
    <w:name w:val="Caption Char"/>
    <w:basedOn w:val="642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qFormat/>
    <w:pPr>
      <w:keepNext/>
      <w:outlineLvl w:val="0"/>
    </w:pPr>
    <w:rPr>
      <w:sz w:val="24"/>
    </w:rPr>
  </w:style>
  <w:style w:type="paragraph" w:styleId="621">
    <w:name w:val="Heading 2"/>
    <w:basedOn w:val="619"/>
    <w:next w:val="61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22">
    <w:name w:val="Heading 3"/>
    <w:basedOn w:val="619"/>
    <w:next w:val="619"/>
    <w:qFormat/>
    <w:pPr>
      <w:keepNext/>
      <w:outlineLvl w:val="2"/>
    </w:pPr>
    <w:rPr>
      <w:sz w:val="40"/>
    </w:rPr>
  </w:style>
  <w:style w:type="paragraph" w:styleId="623">
    <w:name w:val="Heading 4"/>
    <w:basedOn w:val="619"/>
    <w:next w:val="619"/>
    <w:qFormat/>
    <w:pPr>
      <w:keepNext/>
      <w:outlineLvl w:val="3"/>
    </w:pPr>
    <w:rPr>
      <w:b/>
      <w:sz w:val="32"/>
      <w:u w:val="single"/>
    </w:rPr>
  </w:style>
  <w:style w:type="paragraph" w:styleId="624">
    <w:name w:val="Heading 5"/>
    <w:basedOn w:val="619"/>
    <w:next w:val="619"/>
    <w:qFormat/>
    <w:pPr>
      <w:jc w:val="right"/>
      <w:keepNext/>
      <w:outlineLvl w:val="4"/>
    </w:pPr>
    <w:rPr>
      <w:sz w:val="32"/>
    </w:rPr>
  </w:style>
  <w:style w:type="paragraph" w:styleId="625">
    <w:name w:val="Heading 6"/>
    <w:basedOn w:val="619"/>
    <w:next w:val="619"/>
    <w:qFormat/>
    <w:pPr>
      <w:jc w:val="center"/>
      <w:keepNext/>
      <w:outlineLvl w:val="5"/>
    </w:pPr>
    <w:rPr>
      <w:sz w:val="32"/>
    </w:rPr>
  </w:style>
  <w:style w:type="paragraph" w:styleId="626">
    <w:name w:val="Heading 7"/>
    <w:basedOn w:val="619"/>
    <w:next w:val="619"/>
    <w:qFormat/>
    <w:pPr>
      <w:keepNext/>
      <w:outlineLvl w:val="6"/>
    </w:pPr>
    <w:rPr>
      <w:sz w:val="32"/>
    </w:rPr>
  </w:style>
  <w:style w:type="paragraph" w:styleId="627">
    <w:name w:val="Heading 8"/>
    <w:basedOn w:val="619"/>
    <w:next w:val="619"/>
    <w:qFormat/>
    <w:pPr>
      <w:ind w:left="4395"/>
      <w:keepNext/>
      <w:outlineLvl w:val="7"/>
    </w:pPr>
    <w:rPr>
      <w:sz w:val="28"/>
    </w:rPr>
  </w:style>
  <w:style w:type="paragraph" w:styleId="628">
    <w:name w:val="Heading 9"/>
    <w:basedOn w:val="619"/>
    <w:next w:val="619"/>
    <w:qFormat/>
    <w:pPr>
      <w:jc w:val="center"/>
      <w:keepNext/>
      <w:outlineLvl w:val="8"/>
    </w:pPr>
    <w:rPr>
      <w:sz w:val="4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Title"/>
    <w:basedOn w:val="619"/>
    <w:qFormat/>
    <w:pPr>
      <w:jc w:val="center"/>
    </w:pPr>
    <w:rPr>
      <w:sz w:val="56"/>
    </w:rPr>
  </w:style>
  <w:style w:type="character" w:styleId="633">
    <w:name w:val="Hyperlink"/>
    <w:rPr>
      <w:color w:val="0000ff"/>
      <w:u w:val="single"/>
    </w:rPr>
  </w:style>
  <w:style w:type="character" w:styleId="634">
    <w:name w:val="FollowedHyperlink"/>
    <w:rPr>
      <w:color w:val="800080"/>
      <w:u w:val="single"/>
    </w:rPr>
  </w:style>
  <w:style w:type="paragraph" w:styleId="635">
    <w:name w:val="Body Text"/>
    <w:basedOn w:val="619"/>
    <w:rPr>
      <w:sz w:val="32"/>
    </w:rPr>
  </w:style>
  <w:style w:type="paragraph" w:styleId="636">
    <w:name w:val="Body Text 2"/>
    <w:basedOn w:val="619"/>
    <w:rPr>
      <w:sz w:val="28"/>
    </w:rPr>
  </w:style>
  <w:style w:type="paragraph" w:styleId="637">
    <w:name w:val="Document Map"/>
    <w:basedOn w:val="619"/>
    <w:semiHidden/>
    <w:pPr>
      <w:shd w:val="clear" w:color="auto" w:fill="000080"/>
    </w:pPr>
    <w:rPr>
      <w:rFonts w:ascii="Tahoma" w:hAnsi="Tahoma"/>
    </w:rPr>
  </w:style>
  <w:style w:type="paragraph" w:styleId="638">
    <w:name w:val="Block Text"/>
    <w:basedOn w:val="619"/>
    <w:pPr>
      <w:ind w:left="-1276" w:right="-663"/>
    </w:pPr>
    <w:rPr>
      <w:b/>
      <w:sz w:val="52"/>
    </w:rPr>
  </w:style>
  <w:style w:type="paragraph" w:styleId="639">
    <w:name w:val="Body Text 3"/>
    <w:basedOn w:val="619"/>
    <w:rPr>
      <w:sz w:val="24"/>
    </w:rPr>
  </w:style>
  <w:style w:type="paragraph" w:styleId="640">
    <w:name w:val="Body Text Indent"/>
    <w:basedOn w:val="619"/>
    <w:pPr>
      <w:ind w:left="1418"/>
    </w:pPr>
    <w:rPr>
      <w:b/>
      <w:sz w:val="48"/>
    </w:rPr>
  </w:style>
  <w:style w:type="paragraph" w:styleId="641">
    <w:name w:val="Body Text Indent 2"/>
    <w:basedOn w:val="619"/>
    <w:pPr>
      <w:ind w:left="660"/>
    </w:pPr>
    <w:rPr>
      <w:sz w:val="28"/>
    </w:rPr>
  </w:style>
  <w:style w:type="paragraph" w:styleId="642">
    <w:name w:val="Caption"/>
    <w:basedOn w:val="619"/>
    <w:next w:val="619"/>
    <w:qFormat/>
    <w:pPr>
      <w:ind w:right="-425"/>
      <w:jc w:val="center"/>
    </w:pPr>
    <w:rPr>
      <w:b/>
      <w:bCs/>
      <w:sz w:val="28"/>
    </w:rPr>
  </w:style>
  <w:style w:type="paragraph" w:styleId="643">
    <w:name w:val="Body Text Indent 3"/>
    <w:basedOn w:val="619"/>
    <w:pPr>
      <w:ind w:right="-425" w:firstLine="720"/>
      <w:jc w:val="both"/>
    </w:pPr>
    <w:rPr>
      <w:b/>
      <w:bCs/>
      <w:sz w:val="28"/>
    </w:rPr>
  </w:style>
  <w:style w:type="paragraph" w:styleId="644">
    <w:name w:val="Balloon Text"/>
    <w:basedOn w:val="619"/>
    <w:semiHidden/>
    <w:rPr>
      <w:rFonts w:ascii="Tahoma" w:hAnsi="Tahoma" w:cs="Tahoma"/>
      <w:sz w:val="16"/>
      <w:szCs w:val="16"/>
    </w:rPr>
  </w:style>
  <w:style w:type="table" w:styleId="645">
    <w:name w:val="Table Grid"/>
    <w:basedOn w:val="6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6" w:customStyle="1">
    <w:name w:val="Заголовок №1_"/>
    <w:basedOn w:val="629"/>
    <w:link w:val="647"/>
    <w:rPr>
      <w:b/>
      <w:bCs/>
      <w:sz w:val="22"/>
      <w:szCs w:val="22"/>
      <w:lang w:bidi="ar-SA"/>
    </w:rPr>
  </w:style>
  <w:style w:type="paragraph" w:styleId="647" w:customStyle="1">
    <w:name w:val="Заголовок №1"/>
    <w:basedOn w:val="619"/>
    <w:link w:val="646"/>
    <w:pPr>
      <w:jc w:val="right"/>
      <w:spacing w:before="600" w:after="60" w:line="240" w:lineRule="atLeast"/>
      <w:shd w:val="clear" w:color="auto" w:fill="ffffff"/>
      <w:outlineLvl w:val="0"/>
    </w:pPr>
    <w:rPr>
      <w:b/>
      <w:bCs/>
      <w:sz w:val="22"/>
      <w:szCs w:val="22"/>
    </w:rPr>
  </w:style>
  <w:style w:type="paragraph" w:styleId="648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649" w:customStyle="1">
    <w:name w:val="Font Style12"/>
    <w:rPr>
      <w:rFonts w:hint="default" w:ascii="Times New Roman" w:hAnsi="Times New Roman" w:cs="Times New Roman"/>
      <w:sz w:val="22"/>
      <w:szCs w:val="22"/>
    </w:rPr>
  </w:style>
  <w:style w:type="character" w:styleId="650" w:customStyle="1">
    <w:name w:val="Основной текст1"/>
    <w:basedOn w:val="629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shd w:val="clear" w:color="auto" w:fill="ffffff"/>
      <w:lang w:val="ru-RU"/>
    </w:rPr>
  </w:style>
  <w:style w:type="character" w:styleId="651" w:customStyle="1">
    <w:name w:val="Основной текст + Полужирный"/>
    <w:basedOn w:val="62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6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40BD-ECB2-47A0-BD59-050ACF6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3</cp:revision>
  <dcterms:created xsi:type="dcterms:W3CDTF">2024-07-03T10:52:00Z</dcterms:created>
  <dcterms:modified xsi:type="dcterms:W3CDTF">2025-04-03T11:30:59Z</dcterms:modified>
</cp:coreProperties>
</file>