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502791680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-661034</wp:posOffset>
                </wp:positionV>
                <wp:extent cx="3248025" cy="2182495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48025" cy="218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820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W w:w="4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683895" cy="840105"/>
                                            <wp:effectExtent l="19050" t="0" r="1905" b="0"/>
                                            <wp:docPr id="2" name="Рисунок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1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3895" cy="8401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      <v:path textboxrect="0,0,0,0"/>
                                            <v:imagedata r:id="rId11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Администрация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943" w:leader="none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Фалилеевское сельское поселение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742" w:leader="none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«Кингисеппский муниципальный район»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7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Ленинградской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W w:w="48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02791680;o:allowoverlap:true;o:allowincell:true;mso-position-horizontal-relative:margin;margin-left:104.70pt;mso-position-horizontal:absolute;mso-position-vertical-relative:text;margin-top:-52.05pt;mso-position-vertical:absolute;width:255.75pt;height:171.85pt;mso-wrap-distance-left:0.00pt;mso-wrap-distance-top:0.00pt;mso-wrap-distance-right:9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820"/>
                      </w:tblGrid>
                      <w:tr>
                        <w:tblPrEx/>
                        <w:trPr/>
                        <w:tc>
                          <w:tcPr>
                            <w:shd w:val="clear" w:color="auto" w:fill="auto"/>
                            <w:tcW w:w="4968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83895" cy="840105"/>
                                      <wp:effectExtent l="19050" t="0" r="1905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3895" cy="8401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Администрация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943" w:leader="none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Фалилеевское сельское поселение</w:t>
                            </w:r>
                            <w:r>
                              <w:rPr>
                                <w:bCs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742" w:leader="none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«Кингисеппский муниципальный район»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7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Ленинградской области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shd w:val="clear" w:color="auto" w:fill="auto"/>
                            <w:tcW w:w="4820" w:type="dxa"/>
                            <w:textDirection w:val="lrTb"/>
                            <w:noWrap w:val="false"/>
                          </w:tcPr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pPr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             </w:t>
      </w:r>
      <w:r>
        <w:rPr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ПОСТАНОВЛЕНИЕ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Cs/>
          <w:color w:val="ff0000"/>
        </w:rPr>
      </w:pPr>
      <w:r>
        <w:rPr>
          <w:bCs/>
        </w:rPr>
        <w:t xml:space="preserve">о</w:t>
      </w:r>
      <w:r>
        <w:rPr>
          <w:bCs/>
        </w:rPr>
        <w:t xml:space="preserve">т  </w:t>
      </w:r>
      <w:r>
        <w:rPr>
          <w:bCs/>
        </w:rPr>
        <w:t xml:space="preserve">29.11</w:t>
      </w:r>
      <w:r>
        <w:rPr>
          <w:bCs/>
        </w:rPr>
        <w:t xml:space="preserve">.2024</w:t>
      </w:r>
      <w:r>
        <w:rPr>
          <w:bCs/>
        </w:rPr>
        <w:t xml:space="preserve"> </w:t>
      </w:r>
      <w:r>
        <w:rPr>
          <w:bCs/>
        </w:rPr>
        <w:t xml:space="preserve">г.     №</w:t>
      </w:r>
      <w:r>
        <w:rPr>
          <w:bCs/>
        </w:rPr>
        <w:t xml:space="preserve"> </w:t>
      </w:r>
      <w:r>
        <w:rPr>
          <w:bCs/>
        </w:rPr>
        <w:t xml:space="preserve">122</w:t>
      </w:r>
      <w:r>
        <w:rPr>
          <w:bCs/>
          <w:color w:val="ff0000"/>
        </w:rPr>
      </w:r>
    </w:p>
    <w:tbl>
      <w:tblPr>
        <w:tblW w:w="6059" w:type="dxa"/>
        <w:tblCellSpacing w:w="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6059"/>
      </w:tblGrid>
      <w:tr>
        <w:tblPrEx/>
        <w:trPr>
          <w:tblCellSpacing w:w="0" w:type="dxa"/>
          <w:trHeight w:val="2156"/>
        </w:trPr>
        <w:tc>
          <w:tcPr>
            <w:tcW w:w="6059" w:type="dxa"/>
            <w:textDirection w:val="lrTb"/>
            <w:noWrap w:val="false"/>
          </w:tcPr>
          <w:p>
            <w:pPr>
              <w:jc w:val="both"/>
              <w:spacing w:before="100" w:beforeAutospacing="1" w:after="115"/>
              <w:rPr>
                <w:color w:val="000000"/>
                <w:lang w:eastAsia="ru-RU"/>
              </w:rPr>
            </w:pPr>
            <w:r>
              <w:t xml:space="preserve">«О продаже  здания ремонтных мастерских кадастровый номер 47:20:0512001:286, площадью 73,4 кв.м., с земельным участком кадастровый номер 47:20:0512001:284, площадью 7450 кв</w:t>
            </w:r>
            <w:r>
              <w:t xml:space="preserve">.м</w:t>
            </w:r>
            <w:r>
              <w:t xml:space="preserve">, находящегося  по адресу: Российская Федерация, Ленинградская область, Кингисеппский район, Фалилеевское сельское поселение,  деревня Домашово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ru-RU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color w:val="000000"/>
          <w:lang w:eastAsia="ru-RU"/>
        </w:rPr>
        <w:t xml:space="preserve">       </w:t>
      </w:r>
      <w:r>
        <w:rPr>
          <w:sz w:val="26"/>
          <w:szCs w:val="26"/>
        </w:rPr>
        <w:t xml:space="preserve">Руководствуясь статьей 448 Гражданского кодекса Российской Федерации,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 </w:t>
      </w:r>
      <w:r>
        <w:rPr>
          <w:sz w:val="26"/>
          <w:szCs w:val="26"/>
        </w:rPr>
        <w:t xml:space="preserve">в</w:t>
      </w:r>
      <w:r>
        <w:rPr>
          <w:color w:val="000000"/>
          <w:lang w:eastAsia="ru-RU"/>
        </w:rPr>
        <w:t xml:space="preserve"> </w:t>
      </w:r>
      <w:r>
        <w:t xml:space="preserve">соответствии </w:t>
      </w:r>
      <w:r>
        <w:t xml:space="preserve">с </w:t>
      </w:r>
      <w:r>
        <w:t xml:space="preserve">решением Совета депутатов МО «Фалилеевское сельское поселение</w:t>
      </w:r>
      <w:r>
        <w:t xml:space="preserve">» от </w:t>
      </w:r>
      <w:r>
        <w:t xml:space="preserve">17</w:t>
      </w:r>
      <w:r>
        <w:t xml:space="preserve"> </w:t>
      </w:r>
      <w:r>
        <w:t xml:space="preserve">июня 2024</w:t>
      </w:r>
      <w:r>
        <w:t xml:space="preserve"> года № </w:t>
      </w:r>
      <w:r>
        <w:t xml:space="preserve">244</w:t>
      </w:r>
      <w:r>
        <w:t xml:space="preserve"> </w:t>
      </w:r>
      <w:r>
        <w:t xml:space="preserve">«</w:t>
      </w:r>
      <w:r>
        <w:t xml:space="preserve">О внесении изменений в Решение Совета депутатов от 11.12.2023 № 225 «Об утв</w:t>
      </w:r>
      <w:r>
        <w:t xml:space="preserve">ерждении Прогнозного плана (программы) приватизации имущества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2024 год» (в редакции от 11.03.2024  №  236)</w:t>
      </w:r>
      <w:r>
        <w:rPr>
          <w:b/>
          <w:sz w:val="28"/>
          <w:szCs w:val="28"/>
        </w:rPr>
      </w:r>
    </w:p>
    <w:p>
      <w:pPr>
        <w:jc w:val="both"/>
      </w:pPr>
      <w:r>
        <w:t xml:space="preserve"> </w:t>
      </w:r>
      <w:r>
        <w:t xml:space="preserve"> администрация муниципального образования </w:t>
      </w:r>
      <w:r>
        <w:rPr>
          <w:bCs/>
        </w:rPr>
        <w:t xml:space="preserve">«Фалилеевское сельское поселение»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Постановляет</w:t>
      </w:r>
      <w:r>
        <w:rPr>
          <w:b/>
          <w:color w:val="000000" w:themeColor="text1"/>
        </w:rPr>
        <w:t xml:space="preserve">:</w:t>
      </w:r>
      <w:r>
        <w:rPr>
          <w:b/>
          <w:color w:val="000000" w:themeColor="text1"/>
        </w:rPr>
      </w:r>
    </w:p>
    <w:p>
      <w:pPr>
        <w:pStyle w:val="731"/>
        <w:numPr>
          <w:ilvl w:val="0"/>
          <w:numId w:val="14"/>
        </w:numPr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Осуществить продажу муниципального имущества МО «Фалилеевское сельское поселение»</w:t>
      </w:r>
      <w:r>
        <w:t xml:space="preserve">  З</w:t>
      </w:r>
      <w:r>
        <w:t xml:space="preserve">дания ремонтных мастерских кадастровый номер 47:20:0512001:286, площадью 73,4 кв.м., с земельным участком кадастровый номер 47:20:0512001:284, площадью 7450 кв</w:t>
      </w:r>
      <w:r>
        <w:t xml:space="preserve">.м</w:t>
      </w:r>
      <w:r>
        <w:t xml:space="preserve">, находящегося  по адресу: Российская Федерация, Ленинградская область, Кингисеппский район, Фалилеевское сельское поселение,  деревня Домашово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являющ</w:t>
      </w:r>
      <w:r>
        <w:rPr>
          <w:color w:val="000000" w:themeColor="text1"/>
        </w:rPr>
        <w:t xml:space="preserve">егося</w:t>
      </w:r>
      <w:r>
        <w:rPr>
          <w:color w:val="000000" w:themeColor="text1"/>
        </w:rPr>
        <w:t xml:space="preserve"> муниципальной собственностью администрации</w:t>
      </w:r>
      <w:r>
        <w:rPr>
          <w:rStyle w:val="724"/>
          <w:color w:val="000000" w:themeColor="text1"/>
        </w:rPr>
        <w:t xml:space="preserve"> </w:t>
      </w:r>
      <w:r>
        <w:rPr>
          <w:color w:val="000000" w:themeColor="text1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 xml:space="preserve">путем продажи </w:t>
      </w:r>
      <w:r>
        <w:rPr>
          <w:color w:val="000000" w:themeColor="text1"/>
          <w:sz w:val="26"/>
          <w:szCs w:val="26"/>
        </w:rPr>
        <w:t xml:space="preserve"> имущества по минимально доступной цене </w:t>
      </w:r>
      <w:r>
        <w:rPr>
          <w:color w:val="000000" w:themeColor="text1"/>
          <w:sz w:val="26"/>
          <w:szCs w:val="26"/>
        </w:rPr>
        <w:t xml:space="preserve">в элек</w:t>
      </w:r>
      <w:bookmarkStart w:id="0" w:name="sub_3"/>
      <w:r>
        <w:rPr>
          <w:color w:val="000000" w:themeColor="text1"/>
          <w:sz w:val="26"/>
          <w:szCs w:val="26"/>
        </w:rPr>
        <w:t xml:space="preserve">тронной форме </w:t>
      </w:r>
      <w:r>
        <w:rPr>
          <w:color w:val="000000" w:themeColor="text1"/>
          <w:sz w:val="26"/>
          <w:szCs w:val="26"/>
        </w:rPr>
      </w:r>
    </w:p>
    <w:p>
      <w:pPr>
        <w:pStyle w:val="731"/>
        <w:numPr>
          <w:ilvl w:val="0"/>
          <w:numId w:val="14"/>
        </w:numPr>
        <w:jc w:val="both"/>
        <w:rPr>
          <w:highlight w:val="white"/>
        </w:rPr>
      </w:pPr>
      <w:r>
        <w:rPr>
          <w:color w:val="000000" w:themeColor="text1"/>
          <w:sz w:val="26"/>
          <w:szCs w:val="26"/>
        </w:rPr>
        <w:t xml:space="preserve">Установить</w:t>
      </w:r>
      <w:r>
        <w:rPr>
          <w:color w:val="000000" w:themeColor="text1"/>
          <w:sz w:val="26"/>
          <w:szCs w:val="26"/>
        </w:rPr>
        <w:t xml:space="preserve"> минимальную цену имущества </w:t>
      </w:r>
      <w:bookmarkStart w:id="1" w:name="_GoBack"/>
      <w:r>
        <w:t xml:space="preserve">471 000</w:t>
      </w:r>
      <w:bookmarkEnd w:id="1"/>
      <w:r>
        <w:t xml:space="preserve"> (четыреста семьдесят одна тысяча) рублей</w:t>
      </w:r>
      <w:r>
        <w:t xml:space="preserve">, </w:t>
      </w:r>
      <w:r>
        <w:t xml:space="preserve">НДС не облагается</w:t>
      </w:r>
      <w:r>
        <w:t xml:space="preserve"> (</w:t>
      </w:r>
      <w:r>
        <w:rPr>
          <w:highlight w:val="white"/>
        </w:rPr>
        <w:t xml:space="preserve">5 % от цены, установленной отчетом об оценке</w:t>
      </w:r>
      <w:r>
        <w:rPr>
          <w:highlight w:val="white"/>
        </w:rPr>
      </w:r>
    </w:p>
    <w:p>
      <w:pPr>
        <w:ind w:left="600"/>
        <w:jc w:val="both"/>
        <w:rPr>
          <w:color w:val="000000" w:themeColor="text1"/>
          <w:sz w:val="26"/>
          <w:szCs w:val="26"/>
        </w:rPr>
      </w:pPr>
      <w:r>
        <w:rPr>
          <w:highlight w:val="white"/>
        </w:rPr>
        <w:t xml:space="preserve">   </w:t>
      </w:r>
      <w:r>
        <w:rPr>
          <w:highlight w:val="white"/>
        </w:rPr>
        <w:t xml:space="preserve"> </w:t>
      </w:r>
      <w:r>
        <w:rPr>
          <w:highlight w:val="white"/>
        </w:rPr>
        <w:t xml:space="preserve">  </w:t>
      </w:r>
      <w:r>
        <w:rPr>
          <w:highlight w:val="white"/>
        </w:rPr>
        <w:t xml:space="preserve">рыночной стоимости имущества)</w:t>
      </w:r>
      <w:r>
        <w:t xml:space="preserve">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2.1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Возмещение победителем аукциона расходов по определению </w:t>
      </w:r>
      <w:r>
        <w:rPr>
          <w:color w:val="000000" w:themeColor="text1"/>
          <w:sz w:val="26"/>
          <w:szCs w:val="26"/>
        </w:rPr>
        <w:t xml:space="preserve">рыночной</w:t>
      </w:r>
      <w:r>
        <w:rPr>
          <w:color w:val="000000" w:themeColor="text1"/>
          <w:sz w:val="26"/>
          <w:szCs w:val="26"/>
        </w:rPr>
      </w:r>
    </w:p>
    <w:p>
      <w:pPr>
        <w:jc w:val="both"/>
      </w:pPr>
      <w:r>
        <w:rPr>
          <w:color w:val="000000" w:themeColor="text1"/>
          <w:sz w:val="26"/>
          <w:szCs w:val="26"/>
        </w:rPr>
        <w:t xml:space="preserve">             </w:t>
      </w:r>
      <w:r>
        <w:rPr>
          <w:color w:val="000000" w:themeColor="text1"/>
          <w:sz w:val="26"/>
          <w:szCs w:val="26"/>
        </w:rPr>
        <w:t xml:space="preserve"> стоимости муниципального имущества в сумме </w:t>
      </w:r>
      <w:r>
        <w:t xml:space="preserve">2</w:t>
      </w:r>
      <w:r>
        <w:t xml:space="preserve">2 000</w:t>
      </w:r>
      <w:r>
        <w:t xml:space="preserve"> (</w:t>
      </w:r>
      <w:r>
        <w:t xml:space="preserve">двадцать две тысячи</w:t>
      </w:r>
      <w:r>
        <w:t xml:space="preserve">)</w:t>
      </w:r>
      <w:r/>
    </w:p>
    <w:p>
      <w:pPr>
        <w:ind w:left="993"/>
        <w:jc w:val="both"/>
        <w:rPr>
          <w:color w:val="000000" w:themeColor="text1"/>
          <w:sz w:val="26"/>
          <w:szCs w:val="26"/>
        </w:rPr>
      </w:pPr>
      <w:r>
        <w:rPr>
          <w:color w:val="000000"/>
        </w:rPr>
        <w:t xml:space="preserve">рублей 00 копеек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</w:p>
    <w:p>
      <w:pPr>
        <w:pStyle w:val="731"/>
        <w:numPr>
          <w:ilvl w:val="0"/>
          <w:numId w:val="14"/>
        </w:numPr>
        <w:jc w:val="both"/>
        <w:rPr>
          <w:rStyle w:val="733"/>
          <w:b w:val="0"/>
          <w:sz w:val="24"/>
          <w:szCs w:val="24"/>
          <w:lang w:val="ru-RU"/>
        </w:rPr>
      </w:pPr>
      <w:r>
        <w:t xml:space="preserve">Извещение </w:t>
      </w:r>
      <w:r>
        <w:rPr>
          <w:b/>
        </w:rPr>
        <w:t xml:space="preserve">о</w:t>
      </w:r>
      <w:r>
        <w:rPr>
          <w:rStyle w:val="733"/>
          <w:b w:val="0"/>
          <w:sz w:val="24"/>
          <w:szCs w:val="24"/>
          <w:lang w:val="ru-RU" w:eastAsia="ru-RU"/>
        </w:rPr>
        <w:t xml:space="preserve"> проведении</w:t>
      </w:r>
      <w:r>
        <w:t xml:space="preserve"> продажи имущества по</w:t>
      </w:r>
      <w:r>
        <w:rPr>
          <w:rStyle w:val="733"/>
          <w:sz w:val="24"/>
          <w:szCs w:val="24"/>
          <w:lang w:val="ru-RU" w:eastAsia="ru-RU"/>
        </w:rPr>
        <w:t xml:space="preserve"> </w:t>
      </w:r>
      <w:r>
        <w:rPr>
          <w:rStyle w:val="733"/>
          <w:b w:val="0"/>
          <w:sz w:val="24"/>
          <w:szCs w:val="24"/>
          <w:lang w:val="ru-RU" w:eastAsia="ru-RU"/>
        </w:rPr>
        <w:t xml:space="preserve">минимально </w:t>
      </w:r>
      <w:r>
        <w:t xml:space="preserve">допустимой цене разместить на официальном сайте Российской Федерации для размещения информации о проведении</w:t>
      </w:r>
      <w:r>
        <w:rPr>
          <w:rStyle w:val="733"/>
          <w:sz w:val="24"/>
          <w:szCs w:val="24"/>
          <w:lang w:val="ru-RU" w:eastAsia="ru-RU"/>
        </w:rPr>
        <w:t xml:space="preserve"> </w:t>
      </w:r>
      <w:r>
        <w:rPr>
          <w:rStyle w:val="733"/>
          <w:b w:val="0"/>
          <w:sz w:val="24"/>
          <w:szCs w:val="24"/>
          <w:lang w:val="ru-RU" w:eastAsia="ru-RU"/>
        </w:rPr>
        <w:t xml:space="preserve">торгов</w:t>
      </w:r>
      <w:r>
        <w:rPr>
          <w:rStyle w:val="733"/>
          <w:sz w:val="24"/>
          <w:szCs w:val="24"/>
          <w:lang w:val="ru-RU" w:eastAsia="ru-RU"/>
        </w:rPr>
        <w:t xml:space="preserve"> </w:t>
      </w:r>
      <w:r>
        <w:rPr>
          <w:rStyle w:val="733"/>
          <w:sz w:val="24"/>
          <w:szCs w:val="24"/>
          <w:lang w:val="ru-RU"/>
        </w:rPr>
        <w:t xml:space="preserve">(</w:t>
      </w:r>
      <w:hyperlink r:id="rId12" w:tooltip="http://www.torgi.gov.ru" w:history="1">
        <w:r>
          <w:rPr>
            <w:rStyle w:val="732"/>
            <w:bCs/>
            <w:lang w:val="en-US" w:eastAsia="en-US"/>
          </w:rPr>
          <w:t xml:space="preserve">www</w:t>
        </w:r>
        <w:r>
          <w:rPr>
            <w:rStyle w:val="732"/>
            <w:bCs/>
            <w:lang w:eastAsia="en-US"/>
          </w:rPr>
          <w:t xml:space="preserve">.</w:t>
        </w:r>
        <w:r>
          <w:rPr>
            <w:rStyle w:val="732"/>
            <w:bCs/>
            <w:lang w:val="en-US" w:eastAsia="en-US"/>
          </w:rPr>
          <w:t xml:space="preserve">torgi</w:t>
        </w:r>
        <w:r>
          <w:rPr>
            <w:rStyle w:val="732"/>
            <w:bCs/>
            <w:lang w:eastAsia="en-US"/>
          </w:rPr>
          <w:t xml:space="preserve">.</w:t>
        </w:r>
        <w:r>
          <w:rPr>
            <w:rStyle w:val="732"/>
            <w:bCs/>
            <w:lang w:val="en-US" w:eastAsia="en-US"/>
          </w:rPr>
          <w:t xml:space="preserve">gov</w:t>
        </w:r>
        <w:r>
          <w:rPr>
            <w:rStyle w:val="732"/>
            <w:bCs/>
            <w:lang w:eastAsia="en-US"/>
          </w:rPr>
          <w:t xml:space="preserve">.</w:t>
        </w:r>
        <w:r>
          <w:rPr>
            <w:rStyle w:val="732"/>
            <w:bCs/>
            <w:lang w:val="en-US" w:eastAsia="en-US"/>
          </w:rPr>
          <w:t xml:space="preserve">ru</w:t>
        </w:r>
      </w:hyperlink>
      <w:r>
        <w:rPr>
          <w:rStyle w:val="733"/>
          <w:sz w:val="24"/>
          <w:szCs w:val="24"/>
          <w:lang w:val="ru-RU"/>
        </w:rPr>
        <w:t xml:space="preserve">), </w:t>
      </w:r>
      <w:r>
        <w:rPr>
          <w:rStyle w:val="733"/>
          <w:b w:val="0"/>
          <w:sz w:val="24"/>
          <w:szCs w:val="24"/>
          <w:lang w:val="ru-RU" w:eastAsia="ru-RU"/>
        </w:rPr>
        <w:t xml:space="preserve">на</w:t>
      </w:r>
      <w:r>
        <w:rPr>
          <w:rStyle w:val="733"/>
          <w:sz w:val="24"/>
          <w:szCs w:val="24"/>
          <w:lang w:val="ru-RU" w:eastAsia="ru-RU"/>
        </w:rPr>
        <w:t xml:space="preserve"> </w:t>
      </w:r>
      <w:r>
        <w:t xml:space="preserve">электронной торговой </w:t>
      </w:r>
      <w:r>
        <w:t xml:space="preserve">площадке по адресу:</w:t>
      </w:r>
      <w:r>
        <w:rPr>
          <w:rStyle w:val="733"/>
          <w:sz w:val="24"/>
          <w:szCs w:val="24"/>
          <w:lang w:val="ru-RU" w:eastAsia="ru-RU"/>
        </w:rPr>
        <w:t xml:space="preserve"> </w:t>
      </w:r>
      <w:r>
        <w:rPr>
          <w:rStyle w:val="733"/>
          <w:b w:val="0"/>
          <w:color w:val="0070c0"/>
          <w:sz w:val="24"/>
          <w:szCs w:val="24"/>
        </w:rPr>
        <w:t xml:space="preserve">http</w:t>
      </w:r>
      <w:r>
        <w:rPr>
          <w:rStyle w:val="733"/>
          <w:b w:val="0"/>
          <w:color w:val="0070c0"/>
          <w:sz w:val="24"/>
          <w:szCs w:val="24"/>
          <w:lang w:val="ru-RU"/>
        </w:rPr>
        <w:t xml:space="preserve">:/</w:t>
      </w:r>
      <w:r>
        <w:rPr>
          <w:rStyle w:val="733"/>
          <w:b w:val="0"/>
          <w:color w:val="0070c0"/>
          <w:sz w:val="24"/>
          <w:szCs w:val="24"/>
        </w:rPr>
        <w:t xml:space="preserve">ntp</w:t>
      </w:r>
      <w:r>
        <w:rPr>
          <w:rStyle w:val="733"/>
          <w:b w:val="0"/>
          <w:color w:val="0070c0"/>
          <w:sz w:val="24"/>
          <w:szCs w:val="24"/>
          <w:lang w:val="ru-RU"/>
        </w:rPr>
        <w:t xml:space="preserve">.</w:t>
      </w:r>
      <w:r>
        <w:rPr>
          <w:rStyle w:val="733"/>
          <w:b w:val="0"/>
          <w:color w:val="0070c0"/>
          <w:sz w:val="24"/>
          <w:szCs w:val="24"/>
        </w:rPr>
        <w:t xml:space="preserve">sberbank</w:t>
      </w:r>
      <w:r>
        <w:rPr>
          <w:rStyle w:val="733"/>
          <w:b w:val="0"/>
          <w:color w:val="0070c0"/>
          <w:sz w:val="24"/>
          <w:szCs w:val="24"/>
          <w:lang w:val="ru-RU"/>
        </w:rPr>
        <w:t xml:space="preserve">-</w:t>
      </w:r>
      <w:r>
        <w:rPr>
          <w:rStyle w:val="733"/>
          <w:b w:val="0"/>
          <w:color w:val="0070c0"/>
          <w:sz w:val="24"/>
          <w:szCs w:val="24"/>
        </w:rPr>
        <w:t xml:space="preserve">ast</w:t>
      </w:r>
      <w:r>
        <w:rPr>
          <w:rStyle w:val="733"/>
          <w:b w:val="0"/>
          <w:color w:val="0070c0"/>
          <w:sz w:val="24"/>
          <w:szCs w:val="24"/>
          <w:lang w:val="ru-RU"/>
        </w:rPr>
        <w:t xml:space="preserve">.</w:t>
      </w:r>
      <w:r>
        <w:rPr>
          <w:rStyle w:val="733"/>
          <w:b w:val="0"/>
          <w:color w:val="0070c0"/>
          <w:sz w:val="24"/>
          <w:szCs w:val="24"/>
        </w:rPr>
        <w:t xml:space="preserve">ru</w:t>
      </w:r>
      <w:r>
        <w:rPr>
          <w:rStyle w:val="733"/>
          <w:b w:val="0"/>
          <w:sz w:val="24"/>
          <w:szCs w:val="24"/>
          <w:lang w:val="ru-RU"/>
        </w:rPr>
        <w:t xml:space="preserve">,</w:t>
      </w:r>
      <w:r>
        <w:rPr>
          <w:rStyle w:val="733"/>
          <w:sz w:val="24"/>
          <w:szCs w:val="24"/>
          <w:lang w:val="ru-RU"/>
        </w:rPr>
        <w:t xml:space="preserve"> </w:t>
      </w:r>
      <w:r>
        <w:t xml:space="preserve">официальном сайте </w:t>
      </w:r>
      <w:r>
        <w:t xml:space="preserve">администрации МО «Фалилеевское сельское поселение»</w:t>
      </w:r>
      <w:r>
        <w:rPr>
          <w:rStyle w:val="733"/>
          <w:sz w:val="24"/>
          <w:szCs w:val="24"/>
          <w:lang w:val="ru-RU" w:eastAsia="ru-RU"/>
        </w:rPr>
        <w:t xml:space="preserve"> </w:t>
      </w:r>
      <w:hyperlink r:id="rId13" w:tooltip="http://www.falileevo.ru/" w:history="1">
        <w:r>
          <w:rPr>
            <w:rStyle w:val="732"/>
            <w:lang w:eastAsia="en-US"/>
          </w:rPr>
          <w:t xml:space="preserve">http://www.falileevo.ru/</w:t>
        </w:r>
      </w:hyperlink>
      <w:r/>
      <w:r>
        <w:rPr>
          <w:rStyle w:val="733"/>
          <w:b w:val="0"/>
          <w:sz w:val="24"/>
          <w:szCs w:val="24"/>
          <w:lang w:val="ru-RU"/>
        </w:rPr>
      </w:r>
    </w:p>
    <w:p>
      <w:pPr>
        <w:pStyle w:val="731"/>
        <w:numPr>
          <w:ilvl w:val="0"/>
          <w:numId w:val="14"/>
        </w:num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Контроль за</w:t>
      </w:r>
      <w:r>
        <w:rPr>
          <w:color w:val="000000" w:themeColor="text1"/>
          <w:sz w:val="26"/>
          <w:szCs w:val="26"/>
        </w:rPr>
        <w:t xml:space="preserve"> исполнением настоящего постановления  </w:t>
      </w:r>
      <w:r>
        <w:rPr>
          <w:color w:val="000000" w:themeColor="text1"/>
          <w:sz w:val="26"/>
          <w:szCs w:val="26"/>
        </w:rPr>
        <w:t xml:space="preserve">оставляю за собой.</w:t>
      </w:r>
      <w:r>
        <w:rPr>
          <w:color w:val="000000" w:themeColor="text1"/>
          <w:sz w:val="26"/>
          <w:szCs w:val="26"/>
        </w:rPr>
      </w:r>
    </w:p>
    <w:p>
      <w:pPr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bookmarkEnd w:id="0"/>
      <w:r>
        <w:rPr>
          <w:color w:val="000000" w:themeColor="text1"/>
          <w:sz w:val="26"/>
          <w:szCs w:val="26"/>
        </w:rPr>
      </w:r>
    </w:p>
    <w:p>
      <w:p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лава</w:t>
      </w:r>
      <w:r>
        <w:rPr>
          <w:color w:val="000000" w:themeColor="text1"/>
        </w:rPr>
        <w:t xml:space="preserve"> администрации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МО «Фалилеевское сельское поселение»              </w:t>
      </w:r>
      <w:r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С.Г. Филиппова</w:t>
      </w:r>
      <w:r>
        <w:rPr>
          <w:color w:val="000000" w:themeColor="text1"/>
        </w:rPr>
      </w:r>
    </w:p>
    <w:p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666" w:h="16838" w:orient="portrait"/>
      <w:pgMar w:top="851" w:right="609" w:bottom="0" w:left="170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Microsoft YaHei">
    <w:panose1 w:val="020B060302020202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tabs>
        <w:tab w:val="clear" w:pos="4819" w:leader="none"/>
        <w:tab w:val="left" w:pos="7890" w:leader="none"/>
        <w:tab w:val="clear" w:pos="9638" w:leader="none"/>
      </w:tabs>
      <w:rPr>
        <w:sz w:val="28"/>
        <w:szCs w:val="28"/>
      </w:rPr>
    </w:pPr>
    <w:r>
      <w:tab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7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1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1"/>
    <w:link w:val="720"/>
    <w:uiPriority w:val="99"/>
  </w:style>
  <w:style w:type="character" w:styleId="45">
    <w:name w:val="Footer Char"/>
    <w:basedOn w:val="701"/>
    <w:link w:val="716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6"/>
    <w:uiPriority w:val="99"/>
  </w:style>
  <w:style w:type="table" w:styleId="48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rPr>
      <w:sz w:val="24"/>
      <w:szCs w:val="24"/>
      <w:lang w:eastAsia="ar-SA"/>
    </w:rPr>
  </w:style>
  <w:style w:type="paragraph" w:styleId="700">
    <w:name w:val="Heading 1"/>
    <w:basedOn w:val="699"/>
    <w:next w:val="699"/>
    <w:qFormat/>
    <w:pPr>
      <w:ind w:left="432" w:hanging="432"/>
      <w:keepNext/>
      <w:tabs>
        <w:tab w:val="num" w:pos="0" w:leader="none"/>
      </w:tabs>
      <w:outlineLvl w:val="0"/>
    </w:pPr>
    <w:rPr>
      <w:szCs w:val="20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WW8Num1z0"/>
    <w:rPr>
      <w:rFonts w:ascii="Symbol" w:hAnsi="Symbol" w:cs="Symbol"/>
    </w:rPr>
  </w:style>
  <w:style w:type="character" w:styleId="705" w:customStyle="1">
    <w:name w:val="WW8Num1z1"/>
    <w:rPr>
      <w:rFonts w:ascii="Courier New" w:hAnsi="Courier New" w:cs="Courier New"/>
    </w:rPr>
  </w:style>
  <w:style w:type="character" w:styleId="706" w:customStyle="1">
    <w:name w:val="WW8Num1z2"/>
    <w:rPr>
      <w:rFonts w:ascii="Wingdings" w:hAnsi="Wingdings" w:cs="Wingdings"/>
    </w:rPr>
  </w:style>
  <w:style w:type="character" w:styleId="707" w:customStyle="1">
    <w:name w:val="Основной шрифт абзаца1"/>
  </w:style>
  <w:style w:type="character" w:styleId="708">
    <w:name w:val="page number"/>
    <w:basedOn w:val="707"/>
  </w:style>
  <w:style w:type="character" w:styleId="709" w:customStyle="1">
    <w:name w:val="WW8Num2z0"/>
    <w:rPr>
      <w:rFonts w:ascii="Symbol" w:hAnsi="Symbol" w:cs="Symbol"/>
    </w:rPr>
  </w:style>
  <w:style w:type="paragraph" w:styleId="710" w:customStyle="1">
    <w:name w:val="Заголовок"/>
    <w:basedOn w:val="699"/>
    <w:next w:val="711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11">
    <w:name w:val="Body Text"/>
    <w:basedOn w:val="699"/>
    <w:pPr>
      <w:spacing w:after="120"/>
    </w:pPr>
  </w:style>
  <w:style w:type="paragraph" w:styleId="712">
    <w:name w:val="List"/>
    <w:basedOn w:val="711"/>
    <w:rPr>
      <w:rFonts w:cs="Mangal"/>
    </w:rPr>
  </w:style>
  <w:style w:type="paragraph" w:styleId="713" w:customStyle="1">
    <w:name w:val="Название1"/>
    <w:basedOn w:val="699"/>
    <w:pPr>
      <w:spacing w:before="120" w:after="120"/>
      <w:suppressLineNumbers/>
    </w:pPr>
    <w:rPr>
      <w:rFonts w:cs="Mangal"/>
      <w:i/>
      <w:iCs/>
    </w:rPr>
  </w:style>
  <w:style w:type="paragraph" w:styleId="714" w:customStyle="1">
    <w:name w:val="Указатель1"/>
    <w:basedOn w:val="699"/>
    <w:pPr>
      <w:suppressLineNumbers/>
    </w:pPr>
    <w:rPr>
      <w:rFonts w:cs="Mangal"/>
    </w:rPr>
  </w:style>
  <w:style w:type="paragraph" w:styleId="715" w:customStyle="1">
    <w:name w:val="Таблица 1"/>
    <w:basedOn w:val="699"/>
    <w:pPr>
      <w:jc w:val="both"/>
      <w:spacing w:before="240" w:line="300" w:lineRule="auto"/>
      <w:widowControl w:val="off"/>
    </w:pPr>
    <w:rPr>
      <w:rFonts w:ascii="Arial" w:hAnsi="Arial" w:cs="Arial"/>
      <w:b/>
      <w:sz w:val="20"/>
    </w:rPr>
  </w:style>
  <w:style w:type="paragraph" w:styleId="716">
    <w:name w:val="Footer"/>
    <w:basedOn w:val="699"/>
    <w:link w:val="726"/>
    <w:uiPriority w:val="99"/>
    <w:pPr>
      <w:tabs>
        <w:tab w:val="center" w:pos="4677" w:leader="none"/>
        <w:tab w:val="right" w:pos="9355" w:leader="none"/>
      </w:tabs>
    </w:pPr>
  </w:style>
  <w:style w:type="paragraph" w:styleId="717" w:customStyle="1">
    <w:name w:val="Содержимое врезки"/>
    <w:basedOn w:val="711"/>
  </w:style>
  <w:style w:type="paragraph" w:styleId="718" w:customStyle="1">
    <w:name w:val="Содержимое таблицы"/>
    <w:basedOn w:val="699"/>
    <w:pPr>
      <w:suppressLineNumbers/>
    </w:pPr>
  </w:style>
  <w:style w:type="paragraph" w:styleId="719" w:customStyle="1">
    <w:name w:val="Заголовок таблицы"/>
    <w:basedOn w:val="718"/>
    <w:pPr>
      <w:jc w:val="center"/>
    </w:pPr>
    <w:rPr>
      <w:b/>
      <w:bCs/>
    </w:rPr>
  </w:style>
  <w:style w:type="paragraph" w:styleId="720">
    <w:name w:val="Header"/>
    <w:basedOn w:val="699"/>
    <w:pPr>
      <w:tabs>
        <w:tab w:val="center" w:pos="4819" w:leader="none"/>
        <w:tab w:val="right" w:pos="9638" w:leader="none"/>
      </w:tabs>
      <w:suppressLineNumbers/>
    </w:pPr>
  </w:style>
  <w:style w:type="paragraph" w:styleId="721">
    <w:name w:val="Balloon Text"/>
    <w:basedOn w:val="699"/>
    <w:link w:val="722"/>
    <w:uiPriority w:val="99"/>
    <w:semiHidden/>
    <w:unhideWhenUsed/>
    <w:rPr>
      <w:rFonts w:ascii="Tahoma" w:hAnsi="Tahoma" w:cs="Tahoma"/>
      <w:sz w:val="16"/>
      <w:szCs w:val="16"/>
    </w:rPr>
  </w:style>
  <w:style w:type="character" w:styleId="722" w:customStyle="1">
    <w:name w:val="Текст выноски Знак"/>
    <w:basedOn w:val="701"/>
    <w:link w:val="721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23" w:customStyle="1">
    <w:name w:val="western"/>
    <w:basedOn w:val="699"/>
    <w:pPr>
      <w:spacing w:before="100" w:beforeAutospacing="1" w:after="100" w:afterAutospacing="1"/>
    </w:pPr>
    <w:rPr>
      <w:lang w:eastAsia="ru-RU"/>
    </w:rPr>
  </w:style>
  <w:style w:type="character" w:styleId="724" w:customStyle="1">
    <w:name w:val="apple-converted-space"/>
    <w:basedOn w:val="701"/>
  </w:style>
  <w:style w:type="paragraph" w:styleId="725">
    <w:name w:val="Normal (Web)"/>
    <w:basedOn w:val="699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726" w:customStyle="1">
    <w:name w:val="Нижний колонтитул Знак"/>
    <w:basedOn w:val="701"/>
    <w:link w:val="716"/>
    <w:uiPriority w:val="99"/>
    <w:rPr>
      <w:sz w:val="24"/>
      <w:szCs w:val="24"/>
      <w:lang w:eastAsia="ar-SA"/>
    </w:rPr>
  </w:style>
  <w:style w:type="paragraph" w:styleId="727" w:customStyle="1">
    <w:name w:val="p9"/>
    <w:basedOn w:val="699"/>
    <w:pPr>
      <w:spacing w:before="100" w:beforeAutospacing="1" w:after="100" w:afterAutospacing="1"/>
    </w:pPr>
    <w:rPr>
      <w:lang w:eastAsia="ru-RU"/>
    </w:rPr>
  </w:style>
  <w:style w:type="paragraph" w:styleId="728" w:customStyle="1">
    <w:name w:val="p10"/>
    <w:basedOn w:val="699"/>
    <w:pPr>
      <w:spacing w:before="100" w:beforeAutospacing="1" w:after="100" w:afterAutospacing="1"/>
    </w:pPr>
    <w:rPr>
      <w:lang w:eastAsia="ru-RU"/>
    </w:rPr>
  </w:style>
  <w:style w:type="character" w:styleId="729" w:customStyle="1">
    <w:name w:val="s2"/>
    <w:basedOn w:val="701"/>
  </w:style>
  <w:style w:type="character" w:styleId="730" w:customStyle="1">
    <w:name w:val="s3"/>
    <w:basedOn w:val="701"/>
  </w:style>
  <w:style w:type="paragraph" w:styleId="731">
    <w:name w:val="List Paragraph"/>
    <w:basedOn w:val="699"/>
    <w:uiPriority w:val="34"/>
    <w:qFormat/>
    <w:pPr>
      <w:contextualSpacing/>
      <w:ind w:left="720"/>
    </w:pPr>
  </w:style>
  <w:style w:type="character" w:styleId="732">
    <w:name w:val="Hyperlink"/>
    <w:basedOn w:val="701"/>
    <w:uiPriority w:val="99"/>
    <w:rPr>
      <w:color w:val="0066cc"/>
      <w:u w:val="single"/>
    </w:rPr>
  </w:style>
  <w:style w:type="character" w:styleId="733" w:customStyle="1">
    <w:name w:val="Основной текст + 7 pt"/>
    <w:basedOn w:val="701"/>
    <w:uiPriority w:val="99"/>
    <w:rPr>
      <w:rFonts w:ascii="Times New Roman" w:hAnsi="Times New Roman" w:cs="Times New Roman"/>
      <w:b/>
      <w:bCs/>
      <w:spacing w:val="0"/>
      <w:sz w:val="14"/>
      <w:szCs w:val="1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torgi.gov.ru" TargetMode="External"/><Relationship Id="rId13" Type="http://schemas.openxmlformats.org/officeDocument/2006/relationships/hyperlink" Target="http://www.falileev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Аня Михайлова</cp:lastModifiedBy>
  <cp:revision>5</cp:revision>
  <dcterms:created xsi:type="dcterms:W3CDTF">2024-12-02T07:02:00Z</dcterms:created>
  <dcterms:modified xsi:type="dcterms:W3CDTF">2025-04-15T13:33:12Z</dcterms:modified>
</cp:coreProperties>
</file>