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191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48.7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«Фалилеевское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Кингисеппского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04.2022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tbl>
      <w:tblPr>
        <w:tblpPr w:horzAnchor="text" w:tblpXSpec="left" w:vertAnchor="text" w:tblpY="1" w:leftFromText="180" w:topFromText="0" w:rightFromText="180" w:bottomFromText="0"/>
        <w:tblW w:w="0" w:type="auto"/>
        <w:tblLayout w:type="fixed"/>
        <w:tblLook w:val="0000" w:firstRow="0" w:lastRow="0" w:firstColumn="0" w:lastColumn="0" w:noHBand="0" w:noVBand="0"/>
      </w:tblPr>
      <w:tblGrid>
        <w:gridCol w:w="5551"/>
      </w:tblGrid>
      <w:tr>
        <w:tblPrEx/>
        <w:trPr>
          <w:trHeight w:val="1701"/>
        </w:trPr>
        <w:tc>
          <w:tcPr>
            <w:tcW w:w="55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</w:t>
            </w:r>
            <w:bookmarkStart w:id="1" w:name="_Hlk87436565"/>
            <w:r/>
            <w:bookmarkStart w:id="2" w:name="_Hlk87436822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формы проверочного листа, используемого при осуществлении </w:t>
            </w:r>
            <w:bookmarkStart w:id="3" w:name="_Hlk82421409"/>
            <w:r/>
            <w:bookmarkEnd w:id="1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МО «Фалилеевское сельское поселение»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      </w:r>
            <w:bookmarkEnd w:id="2"/>
            <w:r/>
            <w:bookmarkEnd w:id="3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«Фалилеевское сельское поселение"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7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2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принимая 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внимание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 постановление Правительства Российской Федерации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>
        <w:rPr>
          <w:rStyle w:val="72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</w:t>
      </w:r>
      <w:r>
        <w:rPr>
          <w:rStyle w:val="727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размещение настоящего Постановления на официальном сайте </w:t>
      </w:r>
      <w:hyperlink r:id="rId10" w:tooltip="http://www.falileevo.ru" w:history="1">
        <w:r>
          <w:rPr>
            <w:rStyle w:val="721"/>
            <w:rFonts w:ascii="Times New Roman" w:hAnsi="Times New Roman"/>
            <w:sz w:val="28"/>
            <w:szCs w:val="28"/>
          </w:rPr>
          <w:t xml:space="preserve">http://www.falileevo.ru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1000" w:leader="none"/>
          <w:tab w:val="left" w:pos="2552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                                                    С.Г. Филиппова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right"/>
        <w:spacing w:after="0" w:line="240" w:lineRule="auto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 w:line="240" w:lineRule="auto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tabs>
          <w:tab w:val="num" w:pos="20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4536"/>
        <w:jc w:val="right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«Фалилеевское сельское поселение»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24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04.04.2022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МО «Кингисеппский муниципальный район»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также – проверочный лист)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«____» ___________20 ___ г.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дата заполнения проверочного листа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1. Вид    контроля,    включенный    в    единый    реестр     видов    контроля: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3. Вид контрольного мероприятия: 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4. Объект муниципального контроля, в отношении которого проводится контрольное мероприятие: 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5. Фамилия, имя и отчество (при наличии) гражданина или индивидуального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предпринимателя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6. Место   (места)  проведения   контрольного   мероприятия   с   заполнением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проверочного листа: 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8. Учётный номер контрольного мероприятия: 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32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>
        <w:tblPrEx/>
        <w:trPr>
          <w:trHeight w:val="2870"/>
        </w:trPr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0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W w:w="2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Ответы на контрольные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(подлежит обязательному заполнению в случае заполнения графы «неприменимо»)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неприменимо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 с автомобильной дороги общего пользования местного значения (далее – местная автомобильная дорога)?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6 статьи 22 Федерального закона от 08.11.2007 № 257-ФЗ «Об автомобильных дорогах и о дорожной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7 и 9 статьи 22 Федерального закона № 257-ФЗ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осуществление в границах полосы отвода местной автомобильной дороги следующих действий: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25 Федерального закона № 257-ФЗ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зданий, строений, сооружений и других объектов, не предназначенных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распашку земельных участков,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установку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щитов и указателей, не имеющих отношения к обеспечению безопасности дорожного движения или осуществлению дорожной деятельности?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ли лицом, в интересах которого установлен сервитут в отношении земельно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4.11 статьи 25 Федерального закона № 257-ФЗ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внесение платы за проезд по платным местным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дорогам, платным участкам таких автомобильных дорог (в случае создания платных местных автомобильных дорог, платных участков таких автомобильных дорог)?</w:t>
            </w:r>
            <w:r>
              <w:rPr>
                <w:rStyle w:val="727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3 и 4 части 1 статьи 13 Федерального закона № 257-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_______ (следует указать структурную единицу, а также реквизиты муниципального правового акта, определяющие размер платы за проезд транспортных средств по платным местным автомобильным дорогам, платным участкам указанных автомобильных дорог)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внесение платы за пользование на платной основе парковками (парковочными местами), расположенными на местных автомобильных дорогах (в случае создания таких парковок (парковочных мест)?</w:t>
            </w:r>
            <w:r>
              <w:rPr>
                <w:rStyle w:val="727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3.1, 3.2 и 4 части 1 статьи 13 Федерального закона № 257-ФЗ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_______ (следует 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на местных автомобильных дорогах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tbl>
      <w:tblPr>
        <w:tblW w:w="9356" w:type="dxa"/>
        <w:jc w:val="righ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>
        <w:tblPrEx/>
        <w:trPr>
          <w:gridAfter w:val="3"/>
          <w:jc w:val="right"/>
        </w:trPr>
        <w:tc>
          <w:tcPr>
            <w:tcW w:w="288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gridSpan w:val="2"/>
            <w:tcBorders>
              <w:top w:val="single" w:color="000000" w:sz="6" w:space="0"/>
            </w:tcBorders>
            <w:tcW w:w="55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(должность, фамилия, инициалы должностного лица контрольного органа, в должностные обязанности которого в соотв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>
              <w:rPr>
                <w:rStyle w:val="72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8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72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356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утверждение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(для городского или сельского поселения),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предлагается ввести в действие со дня его официального опубликования по следующей причине.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01.03.2022 вступает в силу постановление Правительства Российской Федерации от 27.10.2021 № 1844 «Об утверждении требований к разра</w:t>
      </w:r>
      <w:r>
        <w:rPr>
          <w:rFonts w:ascii="Times New Roman" w:hAnsi="Times New Roman" w:cs="Times New Roman"/>
          <w:sz w:val="28"/>
          <w:szCs w:val="28"/>
        </w:rPr>
        <w:t xml:space="preserve">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</w:t>
      </w:r>
      <w:r>
        <w:rPr>
          <w:rFonts w:ascii="Times New Roman" w:hAnsi="Times New Roman" w:cs="Times New Roman"/>
          <w:sz w:val="28"/>
          <w:szCs w:val="28"/>
        </w:rPr>
        <w:t xml:space="preserve">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ации» (далее – Федеральный закон № 248-ФЗ),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  <w:r>
        <w:rPr>
          <w:rFonts w:ascii="Times New Roman" w:hAnsi="Times New Roman" w:cs="Times New Roman"/>
          <w:sz w:val="28"/>
          <w:szCs w:val="28"/>
        </w:rPr>
        <w:t xml:space="preserve">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QR</w:t>
      </w:r>
      <w:r>
        <w:rPr>
          <w:rFonts w:ascii="Times New Roman" w:hAnsi="Times New Roman" w:cs="Times New Roman"/>
          <w:sz w:val="28"/>
          <w:szCs w:val="28"/>
        </w:rPr>
        <w:t xml:space="preserve">-код. Поэтому соответствующее требование добавлено в муниципальном правовом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части 2 статьи 2 Федерального закона № 248-ФЗ положения данного Федерального закона применяются к организации и осуществлению контроля за деятельностью органов местного самоуправления,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осуществление указанного контроля предусмотрено федеральными законами.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положениями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отнесена дорожная деятельность в отношении автомобильных дорог местного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и обеспечение безопасности дорожного движения на них,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организация транспортного обслуживания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федеральных законах закреплены полномочия органов местного самоуправления по решению соответствующего вопроса местного значения.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изложенного </w:t>
      </w:r>
      <w:r>
        <w:rPr>
          <w:rFonts w:ascii="Times New Roman" w:hAnsi="Times New Roman" w:cs="Times New Roman"/>
          <w:sz w:val="28"/>
          <w:szCs w:val="28"/>
        </w:rPr>
        <w:t xml:space="preserve">проверочный лист не предусматривает вопросов о соблюдении местной администрацией и подведомственными ей организациями требований, связанных с решением вопроса местного значения и реализацией полномочий.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Проверочный лист ориентирован исключительно на неопределенный круг юридических и физических лиц, которые могут быть контролируемыми лицами по данному виду муниципального контроля.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30"/>
        <w:jc w:val="both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 процедуру общественных обсуждений до утверждения формы проверочного листа.</w:t>
      </w:r>
      <w:r>
        <w:rPr>
          <w:sz w:val="24"/>
          <w:szCs w:val="24"/>
        </w:rPr>
      </w:r>
    </w:p>
  </w:footnote>
  <w:footnote w:id="3">
    <w:p>
      <w:pPr>
        <w:pStyle w:val="725"/>
        <w:jc w:val="both"/>
      </w:pPr>
      <w:r>
        <w:rPr>
          <w:rStyle w:val="727"/>
        </w:rPr>
        <w:footnoteRef/>
      </w:r>
      <w:r>
        <w:t xml:space="preserve"> Данный пун</w:t>
      </w:r>
      <w:r>
        <w:t xml:space="preserve">кт вкл</w:t>
      </w:r>
      <w:r>
        <w:t xml:space="preserve">ючается в утверждаемую форму проверочного листа</w:t>
      </w:r>
      <w:r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  <w:r/>
    </w:p>
  </w:footnote>
  <w:footnote w:id="4">
    <w:p>
      <w:pPr>
        <w:pStyle w:val="725"/>
        <w:jc w:val="both"/>
      </w:pPr>
      <w:r>
        <w:rPr>
          <w:rStyle w:val="727"/>
        </w:rPr>
        <w:footnoteRef/>
      </w:r>
      <w:r>
        <w:t xml:space="preserve"> </w:t>
      </w:r>
      <w:r>
        <w:t xml:space="preserve">Данный пун</w:t>
      </w:r>
      <w:r>
        <w:t xml:space="preserve">кт вкл</w:t>
      </w:r>
      <w:r>
        <w:t xml:space="preserve">ючается в утверждаемую форму проверочного листа в случае создания платных парковок (парковочных мест</w:t>
      </w:r>
      <w:r>
        <w:t xml:space="preserve">)</w:t>
      </w:r>
      <w:r>
        <w:t xml:space="preserve"> на территории конкретного муниципального образования.</w:t>
      </w:r>
      <w:r/>
    </w:p>
  </w:footnote>
  <w:footnote w:id="5">
    <w:p>
      <w:pPr>
        <w:pStyle w:val="725"/>
        <w:jc w:val="both"/>
      </w:pPr>
      <w:r>
        <w:rPr>
          <w:rStyle w:val="727"/>
        </w:rPr>
        <w:footnoteRef/>
      </w:r>
      <w:r>
        <w:t xml:space="preserve"> </w:t>
      </w:r>
      <w:r>
        <w:t xml:space="preserve">В случае про</w:t>
      </w:r>
      <w:r>
        <w:t xml:space="preserve">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4"/>
    <w:link w:val="71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4"/>
    <w:link w:val="71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1"/>
    <w:uiPriority w:val="34"/>
    <w:qFormat/>
    <w:pPr>
      <w:contextualSpacing/>
      <w:ind w:left="720"/>
    </w:p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4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4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4"/>
    <w:link w:val="728"/>
    <w:uiPriority w:val="99"/>
  </w:style>
  <w:style w:type="paragraph" w:styleId="44">
    <w:name w:val="Footer"/>
    <w:basedOn w:val="71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4"/>
    <w:link w:val="44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5"/>
    <w:uiPriority w:val="99"/>
    <w:rPr>
      <w:sz w:val="18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4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719"/>
    <w:uiPriority w:val="99"/>
    <w:qFormat/>
    <w:pPr>
      <w:keepNext/>
      <w:spacing w:before="240" w:after="60" w:line="240" w:lineRule="auto"/>
      <w:outlineLvl w:val="0"/>
    </w:pPr>
    <w:rPr>
      <w:rFonts w:ascii="Arial" w:hAnsi="Arial" w:eastAsia="Times New Roman" w:cs="Times New Roman"/>
      <w:b/>
      <w:sz w:val="32"/>
      <w:szCs w:val="20"/>
      <w:lang w:eastAsia="ru-RU"/>
    </w:rPr>
  </w:style>
  <w:style w:type="paragraph" w:styleId="713">
    <w:name w:val="Heading 3"/>
    <w:basedOn w:val="711"/>
    <w:next w:val="711"/>
    <w:link w:val="718"/>
    <w:uiPriority w:val="99"/>
    <w:qFormat/>
    <w:pPr>
      <w:keepNext/>
      <w:spacing w:before="240" w:after="60" w:line="240" w:lineRule="auto"/>
      <w:outlineLvl w:val="2"/>
    </w:pPr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18" w:customStyle="1">
    <w:name w:val="Заголовок 3 Знак"/>
    <w:basedOn w:val="714"/>
    <w:link w:val="713"/>
    <w:uiPriority w:val="99"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719" w:customStyle="1">
    <w:name w:val="Заголовок 1 Знак1"/>
    <w:link w:val="712"/>
    <w:uiPriority w:val="99"/>
    <w:rPr>
      <w:rFonts w:ascii="Arial" w:hAnsi="Arial" w:eastAsia="Times New Roman" w:cs="Times New Roman"/>
      <w:b/>
      <w:sz w:val="32"/>
      <w:szCs w:val="20"/>
      <w:lang w:eastAsia="ru-RU"/>
    </w:rPr>
  </w:style>
  <w:style w:type="paragraph" w:styleId="720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721">
    <w:name w:val="Hyperlink"/>
    <w:rPr>
      <w:rFonts w:cs="Times New Roman"/>
      <w:color w:val="0000ff"/>
      <w:u w:val="single"/>
    </w:rPr>
  </w:style>
  <w:style w:type="paragraph" w:styleId="722">
    <w:name w:val="Balloon Text"/>
    <w:basedOn w:val="711"/>
    <w:link w:val="7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3" w:customStyle="1">
    <w:name w:val="Текст выноски Знак"/>
    <w:basedOn w:val="714"/>
    <w:link w:val="722"/>
    <w:uiPriority w:val="99"/>
    <w:semiHidden/>
    <w:rPr>
      <w:rFonts w:ascii="Tahoma" w:hAnsi="Tahoma" w:cs="Tahoma"/>
      <w:sz w:val="16"/>
      <w:szCs w:val="16"/>
    </w:rPr>
  </w:style>
  <w:style w:type="paragraph" w:styleId="724">
    <w:name w:val="No Spacing"/>
    <w:uiPriority w:val="1"/>
    <w:qFormat/>
    <w:pPr>
      <w:spacing w:after="0" w:line="240" w:lineRule="auto"/>
    </w:pPr>
  </w:style>
  <w:style w:type="paragraph" w:styleId="725">
    <w:name w:val="footnote text"/>
    <w:basedOn w:val="711"/>
    <w:link w:val="726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6" w:customStyle="1">
    <w:name w:val="Текст сноски Знак"/>
    <w:basedOn w:val="714"/>
    <w:link w:val="72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7">
    <w:name w:val="footnote reference"/>
    <w:basedOn w:val="714"/>
    <w:uiPriority w:val="99"/>
    <w:semiHidden/>
    <w:unhideWhenUsed/>
    <w:rPr>
      <w:vertAlign w:val="superscript"/>
    </w:rPr>
  </w:style>
  <w:style w:type="paragraph" w:styleId="728">
    <w:name w:val="Header"/>
    <w:basedOn w:val="711"/>
    <w:link w:val="7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9" w:customStyle="1">
    <w:name w:val="Верхний колонтитул Знак"/>
    <w:basedOn w:val="714"/>
    <w:link w:val="728"/>
    <w:uiPriority w:val="99"/>
  </w:style>
  <w:style w:type="paragraph" w:styleId="730">
    <w:name w:val="annotation text"/>
    <w:basedOn w:val="711"/>
    <w:link w:val="731"/>
    <w:uiPriority w:val="99"/>
    <w:unhideWhenUsed/>
    <w:pPr>
      <w:spacing w:line="240" w:lineRule="auto"/>
    </w:pPr>
    <w:rPr>
      <w:sz w:val="20"/>
      <w:szCs w:val="20"/>
    </w:rPr>
  </w:style>
  <w:style w:type="character" w:styleId="731" w:customStyle="1">
    <w:name w:val="Текст примечания Знак"/>
    <w:basedOn w:val="714"/>
    <w:link w:val="730"/>
    <w:uiPriority w:val="99"/>
    <w:rPr>
      <w:sz w:val="20"/>
      <w:szCs w:val="20"/>
    </w:rPr>
  </w:style>
  <w:style w:type="table" w:styleId="732">
    <w:name w:val="Table Grid"/>
    <w:basedOn w:val="71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 Михайлова</cp:lastModifiedBy>
  <cp:revision>3</cp:revision>
  <dcterms:created xsi:type="dcterms:W3CDTF">2022-04-08T08:20:00Z</dcterms:created>
  <dcterms:modified xsi:type="dcterms:W3CDTF">2025-04-16T14:06:20Z</dcterms:modified>
</cp:coreProperties>
</file>