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83820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6275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5pt;height:66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четвертый </w:t>
      </w:r>
      <w:r>
        <w:rPr>
          <w:sz w:val="28"/>
          <w:szCs w:val="28"/>
        </w:rPr>
        <w:t xml:space="preserve">созыв)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16.05.2024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238</w:t>
      </w:r>
      <w:r>
        <w:rPr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71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18"/>
      </w:tblGrid>
      <w:tr>
        <w:tblPrEx/>
        <w:trPr>
          <w:trHeight w:val="1056"/>
        </w:trPr>
        <w:tc>
          <w:tcPr>
            <w:tcW w:w="971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 xml:space="preserve">структур</w:t>
            </w:r>
            <w:r>
              <w:rPr>
                <w:b/>
                <w:sz w:val="28"/>
                <w:szCs w:val="28"/>
              </w:rPr>
              <w:t xml:space="preserve">ы</w:t>
            </w:r>
            <w:r>
              <w:rPr>
                <w:b/>
                <w:sz w:val="28"/>
                <w:szCs w:val="28"/>
              </w:rPr>
              <w:t xml:space="preserve"> 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8 статьи 37 Федерального закона от 6 октября 2003 года N 131-ФЗ «Об общих принципах организации местного самоуправления в Российской Федерации», пунктом </w:t>
      </w:r>
      <w:r>
        <w:rPr>
          <w:sz w:val="28"/>
          <w:szCs w:val="28"/>
        </w:rPr>
        <w:t xml:space="preserve">2.14</w:t>
      </w:r>
      <w:r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 xml:space="preserve">Фалилеевское сельское поселение» муниципального образования «Кингисеппский муниципальный район» </w:t>
      </w:r>
      <w:r>
        <w:rPr>
          <w:sz w:val="28"/>
          <w:szCs w:val="28"/>
        </w:rPr>
        <w:t xml:space="preserve">Ленинградской области, С</w:t>
      </w:r>
      <w:r>
        <w:rPr>
          <w:sz w:val="28"/>
          <w:szCs w:val="28"/>
        </w:rPr>
        <w:t xml:space="preserve">овет депутатов муниципального образования «</w:t>
      </w:r>
      <w:r>
        <w:rPr>
          <w:sz w:val="28"/>
          <w:szCs w:val="28"/>
        </w:rPr>
        <w:t xml:space="preserve">Фалилеевское сельское поселение» муниципального образования «Кингисеппский муниципальный район» Л</w:t>
      </w:r>
      <w:r>
        <w:rPr>
          <w:sz w:val="28"/>
          <w:szCs w:val="28"/>
        </w:rPr>
        <w:t xml:space="preserve">енинградской области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Л:</w:t>
      </w:r>
      <w:r>
        <w:rPr>
          <w:b/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1"/>
        <w:numPr>
          <w:ilvl w:val="0"/>
          <w:numId w:val="9"/>
        </w:numPr>
        <w:ind w:left="0" w:firstLine="0"/>
        <w:jc w:val="both"/>
        <w:shd w:val="clear" w:color="auto" w:fill="ffffff"/>
        <w:tabs>
          <w:tab w:val="left" w:pos="426" w:leader="none"/>
          <w:tab w:val="clear" w:pos="916" w:leader="none"/>
          <w:tab w:val="clear" w:pos="1832" w:leader="none"/>
          <w:tab w:val="clear" w:pos="2748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Считать утратившим силу Решение Совета депутатов от 13.09.2019 № 6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сении изменений в решение Совета депутатов от 18.10.2018 № 291 «О внесении изменений в структуру администрации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21"/>
        <w:numPr>
          <w:ilvl w:val="0"/>
          <w:numId w:val="9"/>
        </w:numPr>
        <w:ind w:left="0" w:firstLine="0"/>
        <w:jc w:val="both"/>
        <w:shd w:val="clear" w:color="auto" w:fill="ffffff"/>
        <w:tabs>
          <w:tab w:val="left" w:pos="426" w:leader="none"/>
          <w:tab w:val="clear" w:pos="916" w:leader="none"/>
          <w:tab w:val="clear" w:pos="1832" w:leader="none"/>
          <w:tab w:val="clear" w:pos="2748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структура администрации МО «Фалилеевское сельское поселение» МО «Кингисеппский муниципальный район» Ленинградской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21"/>
        <w:numPr>
          <w:ilvl w:val="0"/>
          <w:numId w:val="9"/>
        </w:numPr>
        <w:ind w:left="0" w:firstLine="0"/>
        <w:jc w:val="both"/>
        <w:shd w:val="clear" w:color="auto" w:fill="ffffff"/>
        <w:tabs>
          <w:tab w:val="left" w:pos="426" w:leader="none"/>
          <w:tab w:val="clear" w:pos="916" w:leader="none"/>
          <w:tab w:val="clear" w:pos="1832" w:leader="none"/>
          <w:tab w:val="clear" w:pos="2748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16.05.2024 года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«Кингисеппский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http://www.falileevo.ru" w:history="1">
        <w:r>
          <w:rPr>
            <w:rStyle w:val="725"/>
            <w:rFonts w:ascii="Times New Roman" w:hAnsi="Times New Roman" w:cs="Times New Roman"/>
            <w:sz w:val="28"/>
            <w:szCs w:val="28"/>
            <w:lang w:val="en-US"/>
          </w:rPr>
          <w:t xml:space="preserve">www</w:t>
        </w:r>
        <w:r>
          <w:rPr>
            <w:rStyle w:val="725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725"/>
            <w:rFonts w:ascii="Times New Roman" w:hAnsi="Times New Roman" w:cs="Times New Roman"/>
            <w:sz w:val="28"/>
            <w:szCs w:val="28"/>
            <w:lang w:val="en-US"/>
          </w:rPr>
          <w:t xml:space="preserve">falileevo</w:t>
        </w:r>
        <w:r>
          <w:rPr>
            <w:rStyle w:val="725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725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21"/>
        <w:numPr>
          <w:ilvl w:val="0"/>
          <w:numId w:val="9"/>
        </w:numPr>
        <w:ind w:left="0" w:hanging="76"/>
        <w:jc w:val="both"/>
        <w:shd w:val="clear" w:color="auto" w:fill="ffffff"/>
        <w:tabs>
          <w:tab w:val="left" w:pos="426" w:leader="none"/>
          <w:tab w:val="clear" w:pos="916" w:leader="none"/>
          <w:tab w:val="clear" w:pos="1832" w:leader="none"/>
          <w:tab w:val="clear" w:pos="2748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«</w:t>
      </w:r>
      <w:r>
        <w:rPr>
          <w:rFonts w:ascii="Times New Roman" w:hAnsi="Times New Roman" w:cs="Times New Roman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осуществить необходимые организационно-штатные мероприятия и </w:t>
      </w:r>
      <w:r>
        <w:rPr>
          <w:rFonts w:ascii="Times New Roman" w:hAnsi="Times New Roman" w:cs="Times New Roman"/>
          <w:sz w:val="28"/>
          <w:szCs w:val="28"/>
        </w:rPr>
        <w:t xml:space="preserve">привести ранее принятые муниципальные правовые акты в соответствие с настоящим решением.  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21"/>
        <w:jc w:val="both"/>
        <w:shd w:val="clear" w:color="auto" w:fill="ffffff"/>
        <w:tabs>
          <w:tab w:val="left" w:pos="426" w:leader="none"/>
          <w:tab w:val="clear" w:pos="916" w:leader="none"/>
          <w:tab w:val="clear" w:pos="1832" w:leader="none"/>
          <w:tab w:val="clear" w:pos="2748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«Фалилеевское сельское </w:t>
      </w:r>
      <w:bookmarkStart w:id="0" w:name="_GoBack"/>
      <w:r/>
      <w:bookmarkEnd w:id="0"/>
      <w:r>
        <w:rPr>
          <w:sz w:val="28"/>
          <w:szCs w:val="28"/>
        </w:rPr>
        <w:t xml:space="preserve">поселение»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А.А.Ахтырцев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  <w:sectPr>
          <w:footerReference w:type="default" r:id="rId9"/>
          <w:footnotePr/>
          <w:endnotePr/>
          <w:type w:val="continuous"/>
          <w:pgSz w:w="11909" w:h="16834" w:orient="portrait"/>
          <w:pgMar w:top="992" w:right="851" w:bottom="0" w:left="1440" w:header="720" w:footer="720" w:gutter="0"/>
          <w:cols w:num="1" w:sep="0" w:space="6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widowControl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widowControl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righ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238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16.05.2024</w:t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администрации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b/>
          <w:sz w:val="24"/>
          <w:szCs w:val="24"/>
        </w:rPr>
      </w:r>
    </w:p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«Кингисеппский муниципальный район» Ленинградской области с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16.05.2024</w:t>
      </w:r>
      <w:r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</w:r>
    </w:p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111125</wp:posOffset>
                </wp:positionV>
                <wp:extent cx="1333500" cy="9525"/>
                <wp:effectExtent l="0" t="76200" r="0" b="66675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333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text;margin-left:385.60pt;mso-position-horizontal:absolute;mso-position-vertical-relative:text;margin-top:8.75pt;mso-position-vertical:absolute;width:105.00pt;height:0.75pt;mso-wrap-distance-left:9.00pt;mso-wrap-distance-top:0.00pt;mso-wrap-distance-right:9.00pt;mso-wrap-distance-bottom:0.00pt;flip:y;visibility:visible;" filled="f" strokecolor="#000000" strokeweight="0.75pt"/>
            </w:pict>
          </mc:Fallback>
        </mc:AlternateContent>
      </w:r>
      <w:r>
        <w:rPr>
          <w:b/>
          <w:sz w:val="24"/>
          <w:szCs w:val="24"/>
        </w:rPr>
      </w:r>
    </w:p>
    <w:p>
      <w:pPr>
        <w:jc w:val="center"/>
        <w:rPr>
          <w:b/>
        </w:rPr>
      </w:pPr>
      <w:r>
        <w:rPr>
          <w:b/>
        </w:rPr>
        <w:t xml:space="preserve">                            управление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714"/>
        <w:tblpPr w:horzAnchor="page" w:tblpX="6433" w:vertAnchor="text" w:tblpY="87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4597"/>
      </w:tblGrid>
      <w:tr>
        <w:tblPrEx/>
        <w:trPr>
          <w:trHeight w:val="687"/>
        </w:trPr>
        <w:tc>
          <w:tcPr>
            <w:tcW w:w="459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администрации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128905</wp:posOffset>
                      </wp:positionV>
                      <wp:extent cx="1603375" cy="11430"/>
                      <wp:effectExtent l="0" t="0" r="15875" b="7620"/>
                      <wp:wrapNone/>
                      <wp:docPr id="3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1603375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2" o:spt="32" type="#_x0000_t32" style="position:absolute;z-index:251662336;o:allowoverlap:true;o:allowincell:true;mso-position-horizontal-relative:text;margin-left:225.40pt;mso-position-horizontal:absolute;mso-position-vertical-relative:text;margin-top:10.15pt;mso-position-vertical:absolute;width:126.25pt;height:0.90pt;mso-wrap-distance-left:9.00pt;mso-wrap-distance-top:0.00pt;mso-wrap-distance-right:9.00pt;mso-wrap-distance-bottom:0.00pt;flip:y;visibility:visible;" filled="f" strokecolor="#000000" strokeweight="0.75pt"/>
                  </w:pict>
                </mc:Fallback>
              </mc:AlternateContent>
            </w:r>
            <w:r>
              <w:rPr>
                <w:b/>
              </w:rPr>
              <w:t xml:space="preserve">МО «Фалилеевское сельское поселение»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МО «Кингисеппский муниципальный район»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Ленинградской области</w:t>
            </w:r>
            <w:r>
              <w:rPr>
                <w:b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tabs>
          <w:tab w:val="left" w:pos="178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8463825</wp:posOffset>
                </wp:positionH>
                <wp:positionV relativeFrom="paragraph">
                  <wp:posOffset>56028</wp:posOffset>
                </wp:positionV>
                <wp:extent cx="0" cy="1009650"/>
                <wp:effectExtent l="76200" t="0" r="38100" b="38100"/>
                <wp:wrapNone/>
                <wp:docPr id="4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32" type="#_x0000_t32" style="position:absolute;z-index:251665408;o:allowoverlap:true;o:allowincell:true;mso-position-horizontal-relative:text;margin-left:666.44pt;mso-position-horizontal:absolute;mso-position-vertical-relative:text;margin-top:4.41pt;mso-position-vertical:absolute;width:0.00pt;height:79.5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2319019</wp:posOffset>
                </wp:positionH>
                <wp:positionV relativeFrom="paragraph">
                  <wp:posOffset>44450</wp:posOffset>
                </wp:positionV>
                <wp:extent cx="0" cy="1021080"/>
                <wp:effectExtent l="76200" t="0" r="38100" b="45720"/>
                <wp:wrapNone/>
                <wp:docPr id="5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32" type="#_x0000_t32" style="position:absolute;z-index:251664384;o:allowoverlap:true;o:allowincell:true;mso-position-horizontal-relative:text;margin-left:182.60pt;mso-position-horizontal:absolute;mso-position-vertical-relative:text;margin-top:3.50pt;mso-position-vertical:absolute;width:0.00pt;height:80.4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44450</wp:posOffset>
                </wp:positionV>
                <wp:extent cx="1555750" cy="11430"/>
                <wp:effectExtent l="0" t="0" r="6350" b="7620"/>
                <wp:wrapNone/>
                <wp:docPr id="6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55575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32" type="#_x0000_t32" style="position:absolute;z-index:251663360;o:allowoverlap:true;o:allowincell:true;mso-position-horizontal-relative:text;margin-left:182.60pt;mso-position-horizontal:absolute;mso-position-vertical-relative:text;margin-top:3.50pt;mso-position-vertical:absolute;width:122.50pt;height:0.90pt;mso-wrap-distance-left:9.00pt;mso-wrap-distance-top:0.00pt;mso-wrap-distance-right:9.00pt;mso-wrap-distance-bottom:0.00pt;flip:x;visibility:visible;" filled="f" strokecolor="#000000" strokeweight="0.75pt"/>
            </w:pict>
          </mc:Fallback>
        </mc:AlternateContent>
      </w:r>
      <w:r/>
    </w:p>
    <w:p>
      <w:pPr>
        <w:ind w:firstLine="708"/>
      </w:pPr>
      <w:r/>
      <w:r/>
    </w:p>
    <w:p>
      <w:pPr>
        <w:ind w:firstLine="70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72390</wp:posOffset>
                </wp:positionV>
                <wp:extent cx="635" cy="701040"/>
                <wp:effectExtent l="76200" t="0" r="56515" b="41910"/>
                <wp:wrapNone/>
                <wp:docPr id="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701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32" type="#_x0000_t32" style="position:absolute;z-index:251666432;o:allowoverlap:true;o:allowincell:true;mso-position-horizontal-relative:text;margin-left:336.90pt;mso-position-horizontal:absolute;mso-position-vertical-relative:text;margin-top:5.70pt;mso-position-vertical:absolute;width:0.05pt;height:55.2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6167754</wp:posOffset>
                </wp:positionH>
                <wp:positionV relativeFrom="paragraph">
                  <wp:posOffset>72390</wp:posOffset>
                </wp:positionV>
                <wp:extent cx="0" cy="701040"/>
                <wp:effectExtent l="76200" t="0" r="38100" b="41910"/>
                <wp:wrapNone/>
                <wp:docPr id="8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32" type="#_x0000_t32" style="position:absolute;z-index:251667456;o:allowoverlap:true;o:allowincell:true;mso-position-horizontal-relative:text;margin-left:485.65pt;mso-position-horizontal:absolute;mso-position-vertical-relative:text;margin-top:5.70pt;mso-position-vertical:absolute;width:0.00pt;height:55.2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12412980</wp:posOffset>
                </wp:positionH>
                <wp:positionV relativeFrom="paragraph">
                  <wp:posOffset>3173729</wp:posOffset>
                </wp:positionV>
                <wp:extent cx="276225" cy="0"/>
                <wp:effectExtent l="0" t="76200" r="0" b="76200"/>
                <wp:wrapNone/>
                <wp:docPr id="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8" style="position:absolute;left:0;text-align:left;z-index:251660288;mso-wrap-distance-left:9.00pt;mso-wrap-distance-top:0.00pt;mso-wrap-distance-right:9.00pt;mso-wrap-distance-bottom:-169093.20pt;visibility:visible;" from="977.4pt,249.9pt" to="999.1pt,249.9pt" filled="f" strokecolor="#000000" strokeweight="0.75pt"/>
            </w:pict>
          </mc:Fallback>
        </mc:AlternateContent>
      </w:r>
      <w:r/>
    </w:p>
    <w:p>
      <w:pPr>
        <w:widowControl/>
        <w:tabs>
          <w:tab w:val="left" w:pos="774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714"/>
        <w:tblpPr w:horzAnchor="page" w:tblpX="8071" w:vertAnchor="page" w:tblpY="5752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4295"/>
      </w:tblGrid>
      <w:tr>
        <w:tblPrEx/>
        <w:trPr>
          <w:trHeight w:val="1698"/>
        </w:trPr>
        <w:tc>
          <w:tcPr>
            <w:tcW w:w="4295" w:type="dxa"/>
            <w:textDirection w:val="lrTb"/>
            <w:noWrap w:val="false"/>
          </w:tcPr>
          <w:p>
            <w:pPr>
              <w:pStyle w:val="720"/>
              <w:numPr>
                <w:ilvl w:val="0"/>
                <w:numId w:val="10"/>
              </w:numPr>
              <w:ind w:left="-112"/>
              <w:jc w:val="center"/>
              <w:tabs>
                <w:tab w:val="left" w:pos="7740" w:leader="none"/>
              </w:tabs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b/>
                <w:u w:val="single"/>
              </w:rPr>
            </w:r>
          </w:p>
          <w:p>
            <w:pPr>
              <w:pStyle w:val="720"/>
              <w:ind w:left="-112"/>
              <w:jc w:val="center"/>
              <w:tabs>
                <w:tab w:val="left" w:pos="7740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(1 штатная единица)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360"/>
              <w:jc w:val="center"/>
              <w:tabs>
                <w:tab w:val="left" w:pos="7740" w:leader="none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Специалисты администрации (муниципальные и немуниципальные</w:t>
            </w:r>
            <w:r>
              <w:rPr>
                <w:b/>
                <w:u w:val="single"/>
              </w:rPr>
            </w:r>
          </w:p>
          <w:p>
            <w:pPr>
              <w:ind w:left="360"/>
              <w:jc w:val="center"/>
              <w:tabs>
                <w:tab w:val="left" w:pos="7740" w:leader="none"/>
              </w:tabs>
              <w:rPr>
                <w:b/>
              </w:rPr>
            </w:pPr>
            <w:r>
              <w:rPr>
                <w:b/>
              </w:rPr>
              <w:t xml:space="preserve">(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штатных единиц)</w:t>
            </w:r>
            <w:r>
              <w:rPr>
                <w:b/>
              </w:rPr>
            </w:r>
          </w:p>
          <w:p>
            <w:pPr>
              <w:pStyle w:val="720"/>
              <w:numPr>
                <w:ilvl w:val="0"/>
                <w:numId w:val="17"/>
              </w:numPr>
              <w:tabs>
                <w:tab w:val="left" w:pos="774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1 категории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0"/>
              <w:numPr>
                <w:ilvl w:val="0"/>
                <w:numId w:val="17"/>
              </w:numPr>
              <w:tabs>
                <w:tab w:val="left" w:pos="774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1 категории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0"/>
              <w:numPr>
                <w:ilvl w:val="0"/>
                <w:numId w:val="17"/>
              </w:numPr>
              <w:tabs>
                <w:tab w:val="left" w:pos="774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1 категории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0"/>
              <w:numPr>
                <w:ilvl w:val="0"/>
                <w:numId w:val="17"/>
              </w:numPr>
              <w:tabs>
                <w:tab w:val="left" w:pos="7740" w:leader="none"/>
              </w:tabs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Водитель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</w:r>
          </w:p>
        </w:tc>
      </w:tr>
    </w:tbl>
    <w:tbl>
      <w:tblPr>
        <w:tblStyle w:val="714"/>
        <w:tblpPr w:horzAnchor="page" w:tblpX="5247" w:vertAnchor="page" w:tblpY="5733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2604"/>
      </w:tblGrid>
      <w:tr>
        <w:tblPrEx/>
        <w:trPr>
          <w:trHeight w:val="1566"/>
        </w:trPr>
        <w:tc>
          <w:tcPr>
            <w:tcW w:w="2604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7740" w:leader="none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Государственные полномочия </w:t>
            </w: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jc w:val="center"/>
              <w:widowControl/>
              <w:tabs>
                <w:tab w:val="left" w:pos="7740" w:leader="none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(</w:t>
            </w:r>
            <w:r>
              <w:rPr>
                <w:b/>
                <w:sz w:val="22"/>
                <w:szCs w:val="22"/>
                <w:u w:val="single"/>
              </w:rPr>
              <w:t xml:space="preserve">1</w:t>
            </w:r>
            <w:r>
              <w:rPr>
                <w:b/>
                <w:sz w:val="22"/>
                <w:szCs w:val="22"/>
                <w:u w:val="single"/>
              </w:rPr>
              <w:t xml:space="preserve"> штатных единицы)</w:t>
            </w: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pStyle w:val="720"/>
              <w:numPr>
                <w:ilvl w:val="0"/>
                <w:numId w:val="16"/>
              </w:numPr>
              <w:jc w:val="center"/>
              <w:tabs>
                <w:tab w:val="left" w:pos="774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ВУС</w:t>
            </w:r>
            <w:r>
              <w:rPr>
                <w:rFonts w:ascii="Times New Roman" w:hAnsi="Times New Roman" w:cs="Times New Roman"/>
              </w:rPr>
            </w:r>
          </w:p>
        </w:tc>
      </w:tr>
    </w:tbl>
    <w:tbl>
      <w:tblPr>
        <w:tblStyle w:val="714"/>
        <w:tblpPr w:horzAnchor="page" w:tblpX="2170" w:vertAnchor="page" w:tblpY="5723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2780"/>
      </w:tblGrid>
      <w:tr>
        <w:tblPrEx/>
        <w:trPr>
          <w:trHeight w:val="1566"/>
        </w:trPr>
        <w:tc>
          <w:tcPr>
            <w:tcW w:w="2780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7740" w:leader="none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Отдел</w:t>
            </w: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jc w:val="center"/>
              <w:widowControl/>
              <w:tabs>
                <w:tab w:val="left" w:pos="7740" w:leader="none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бухгалтерского учета и финансов</w:t>
            </w: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jc w:val="center"/>
              <w:widowControl/>
              <w:tabs>
                <w:tab w:val="left" w:pos="7740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(3 штатных единицы)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720"/>
              <w:numPr>
                <w:ilvl w:val="0"/>
                <w:numId w:val="15"/>
              </w:numPr>
              <w:ind w:left="172"/>
              <w:jc w:val="center"/>
              <w:tabs>
                <w:tab w:val="left" w:pos="774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бухгалтерского учета и финансов, главный бухгалтер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0"/>
              <w:numPr>
                <w:ilvl w:val="0"/>
                <w:numId w:val="15"/>
              </w:numPr>
              <w:ind w:left="172"/>
              <w:jc w:val="center"/>
              <w:tabs>
                <w:tab w:val="left" w:pos="774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Бухгалтер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0"/>
              <w:numPr>
                <w:ilvl w:val="0"/>
                <w:numId w:val="15"/>
              </w:numPr>
              <w:ind w:left="172"/>
              <w:jc w:val="center"/>
              <w:tabs>
                <w:tab w:val="left" w:pos="7740" w:leader="none"/>
              </w:tabs>
            </w:pPr>
            <w:r>
              <w:rPr>
                <w:rFonts w:ascii="Times New Roman" w:hAnsi="Times New Roman" w:cs="Times New Roman"/>
              </w:rPr>
              <w:t xml:space="preserve">Экономист</w:t>
            </w:r>
            <w:r>
              <w:t xml:space="preserve"> </w:t>
            </w:r>
            <w:r/>
          </w:p>
        </w:tc>
      </w:tr>
    </w:tbl>
    <w:tbl>
      <w:tblPr>
        <w:tblStyle w:val="714"/>
        <w:tblpPr w:horzAnchor="margin" w:tblpXSpec="right" w:vertAnchor="page" w:tblpY="574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3246"/>
      </w:tblGrid>
      <w:tr>
        <w:tblPrEx/>
        <w:trPr>
          <w:trHeight w:val="1566"/>
        </w:trPr>
        <w:tc>
          <w:tcPr>
            <w:tcW w:w="3246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7740" w:leader="none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МКУК «Фалилеевский культурно-досуговый центр «Современник» </w:t>
            </w: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pStyle w:val="720"/>
              <w:ind w:left="-112"/>
              <w:jc w:val="center"/>
              <w:tabs>
                <w:tab w:val="left" w:pos="7740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(1 штатная единица)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20"/>
              <w:numPr>
                <w:ilvl w:val="0"/>
                <w:numId w:val="18"/>
              </w:numPr>
              <w:jc w:val="center"/>
              <w:tabs>
                <w:tab w:val="left" w:pos="774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МКУК «Фалилеевский КДЦ «Современник»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360"/>
              <w:tabs>
                <w:tab w:val="left" w:pos="7740" w:leader="none"/>
              </w:tabs>
            </w:pPr>
            <w:r/>
            <w:r/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tabs>
          <w:tab w:val="left" w:pos="5460" w:leader="none"/>
          <w:tab w:val="left" w:pos="10140" w:leader="none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</w:r>
    </w:p>
    <w:p>
      <w:pPr>
        <w:tabs>
          <w:tab w:val="left" w:pos="5460" w:leader="none"/>
          <w:tab w:val="left" w:pos="1014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tabs>
          <w:tab w:val="left" w:pos="12492" w:leader="none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</w:r>
    </w:p>
    <w:p>
      <w:pPr>
        <w:tabs>
          <w:tab w:val="left" w:pos="12492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continuous"/>
      <w:pgSz w:w="16834" w:h="11909" w:orient="landscape"/>
      <w:pgMar w:top="567" w:right="992" w:bottom="851" w:left="238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0" w:hanging="360"/>
      </w:pPr>
      <w:rPr>
        <w:rFonts w:hint="default" w:ascii="Times New Roman" w:hAnsi="Times New Roman" w:cs="Times New Roman"/>
        <w:b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 w:ascii="Times New Roman" w:hAnsi="Times New Roman" w:cs="Times New Roman"/>
        <w:b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egacy w:legacy="1" w:legacyIndent="29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0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(%1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3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4"/>
  </w:num>
  <w:num w:numId="10">
    <w:abstractNumId w:val="16"/>
  </w:num>
  <w:num w:numId="11">
    <w:abstractNumId w:val="11"/>
  </w:num>
  <w:num w:numId="12">
    <w:abstractNumId w:val="2"/>
  </w:num>
  <w:num w:numId="13">
    <w:abstractNumId w:val="1"/>
  </w:num>
  <w:num w:numId="14">
    <w:abstractNumId w:val="17"/>
  </w:num>
  <w:num w:numId="15">
    <w:abstractNumId w:val="3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9"/>
    <w:link w:val="70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7"/>
    <w:next w:val="7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7"/>
    <w:next w:val="7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7"/>
    <w:next w:val="7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7"/>
    <w:next w:val="7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7"/>
    <w:next w:val="7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7"/>
    <w:next w:val="7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7"/>
    <w:next w:val="7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7"/>
    <w:next w:val="7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7"/>
    <w:next w:val="7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9"/>
    <w:link w:val="34"/>
    <w:uiPriority w:val="10"/>
    <w:rPr>
      <w:sz w:val="48"/>
      <w:szCs w:val="48"/>
    </w:rPr>
  </w:style>
  <w:style w:type="paragraph" w:styleId="36">
    <w:name w:val="Subtitle"/>
    <w:basedOn w:val="707"/>
    <w:next w:val="7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9"/>
    <w:link w:val="36"/>
    <w:uiPriority w:val="11"/>
    <w:rPr>
      <w:sz w:val="24"/>
      <w:szCs w:val="24"/>
    </w:rPr>
  </w:style>
  <w:style w:type="paragraph" w:styleId="38">
    <w:name w:val="Quote"/>
    <w:basedOn w:val="707"/>
    <w:next w:val="7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7"/>
    <w:next w:val="7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9"/>
    <w:link w:val="716"/>
    <w:uiPriority w:val="99"/>
  </w:style>
  <w:style w:type="character" w:styleId="45">
    <w:name w:val="Footer Char"/>
    <w:basedOn w:val="709"/>
    <w:link w:val="718"/>
    <w:uiPriority w:val="99"/>
  </w:style>
  <w:style w:type="paragraph" w:styleId="46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8"/>
    <w:uiPriority w:val="99"/>
  </w:style>
  <w:style w:type="table" w:styleId="49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9"/>
    <w:uiPriority w:val="99"/>
    <w:unhideWhenUsed/>
    <w:rPr>
      <w:vertAlign w:val="superscript"/>
    </w:rPr>
  </w:style>
  <w:style w:type="paragraph" w:styleId="178">
    <w:name w:val="endnote text"/>
    <w:basedOn w:val="7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9"/>
    <w:uiPriority w:val="99"/>
    <w:semiHidden/>
    <w:unhideWhenUsed/>
    <w:rPr>
      <w:vertAlign w:val="superscript"/>
    </w:rPr>
  </w:style>
  <w:style w:type="paragraph" w:styleId="181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qFormat/>
    <w:pPr>
      <w:widowControl w:val="off"/>
    </w:pPr>
  </w:style>
  <w:style w:type="paragraph" w:styleId="708">
    <w:name w:val="Heading 1"/>
    <w:basedOn w:val="707"/>
    <w:next w:val="707"/>
    <w:qFormat/>
    <w:pPr>
      <w:jc w:val="center"/>
      <w:spacing w:before="108" w:after="108"/>
      <w:outlineLvl w:val="0"/>
    </w:pPr>
    <w:rPr>
      <w:rFonts w:ascii="Arial" w:hAnsi="Arial" w:cs="Arial"/>
      <w:b/>
      <w:bCs/>
      <w:color w:val="000080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paragraph" w:styleId="712" w:customStyle="1">
    <w:name w:val="Знак Знак Знак1 Знак"/>
    <w:basedOn w:val="707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paragraph" w:styleId="713" w:customStyle="1">
    <w:name w:val="Знак Знак Знак1 Знак"/>
    <w:basedOn w:val="707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table" w:styleId="714">
    <w:name w:val="Table Grid"/>
    <w:basedOn w:val="710"/>
    <w:pPr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5">
    <w:name w:val="Body Text"/>
    <w:basedOn w:val="707"/>
    <w:pPr>
      <w:jc w:val="both"/>
      <w:widowControl/>
    </w:pPr>
    <w:rPr>
      <w:sz w:val="24"/>
      <w:szCs w:val="24"/>
    </w:rPr>
  </w:style>
  <w:style w:type="paragraph" w:styleId="716">
    <w:name w:val="Header"/>
    <w:basedOn w:val="707"/>
    <w:link w:val="717"/>
    <w:pPr>
      <w:tabs>
        <w:tab w:val="center" w:pos="4677" w:leader="none"/>
        <w:tab w:val="right" w:pos="9355" w:leader="none"/>
      </w:tabs>
    </w:pPr>
  </w:style>
  <w:style w:type="character" w:styleId="717" w:customStyle="1">
    <w:name w:val="Верхний колонтитул Знак"/>
    <w:basedOn w:val="709"/>
    <w:link w:val="716"/>
  </w:style>
  <w:style w:type="paragraph" w:styleId="718">
    <w:name w:val="Footer"/>
    <w:basedOn w:val="707"/>
    <w:link w:val="719"/>
    <w:uiPriority w:val="99"/>
    <w:pPr>
      <w:tabs>
        <w:tab w:val="center" w:pos="4677" w:leader="none"/>
        <w:tab w:val="right" w:pos="9355" w:leader="none"/>
      </w:tabs>
    </w:pPr>
  </w:style>
  <w:style w:type="character" w:styleId="719" w:customStyle="1">
    <w:name w:val="Нижний колонтитул Знак"/>
    <w:basedOn w:val="709"/>
    <w:link w:val="718"/>
    <w:uiPriority w:val="99"/>
  </w:style>
  <w:style w:type="paragraph" w:styleId="720">
    <w:name w:val="List Paragraph"/>
    <w:basedOn w:val="707"/>
    <w:uiPriority w:val="34"/>
    <w:qFormat/>
    <w:pPr>
      <w:contextualSpacing/>
      <w:ind w:left="720"/>
      <w:spacing w:after="160" w:line="259" w:lineRule="auto"/>
      <w:widowControl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21">
    <w:name w:val="HTML Preformatted"/>
    <w:basedOn w:val="707"/>
    <w:link w:val="722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722" w:customStyle="1">
    <w:name w:val="Стандартный HTML Знак"/>
    <w:basedOn w:val="709"/>
    <w:link w:val="721"/>
    <w:uiPriority w:val="99"/>
    <w:rPr>
      <w:rFonts w:ascii="Courier New" w:hAnsi="Courier New" w:cs="Courier New"/>
    </w:rPr>
  </w:style>
  <w:style w:type="paragraph" w:styleId="723">
    <w:name w:val="Balloon Text"/>
    <w:basedOn w:val="707"/>
    <w:link w:val="724"/>
    <w:rPr>
      <w:rFonts w:ascii="Tahoma" w:hAnsi="Tahoma" w:cs="Tahoma"/>
      <w:sz w:val="16"/>
      <w:szCs w:val="16"/>
    </w:rPr>
  </w:style>
  <w:style w:type="character" w:styleId="724" w:customStyle="1">
    <w:name w:val="Текст выноски Знак"/>
    <w:basedOn w:val="709"/>
    <w:link w:val="723"/>
    <w:rPr>
      <w:rFonts w:ascii="Tahoma" w:hAnsi="Tahoma" w:cs="Tahoma"/>
      <w:sz w:val="16"/>
      <w:szCs w:val="16"/>
    </w:rPr>
  </w:style>
  <w:style w:type="character" w:styleId="725">
    <w:name w:val="Hyperlink"/>
    <w:basedOn w:val="70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CEF0-E9C1-479A-80E1-DF0EB2D8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**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ТОСНЕНСКИЙ РАЙОН</dc:title>
  <dc:creator>*</dc:creator>
  <cp:lastModifiedBy>Аня Михайлова</cp:lastModifiedBy>
  <cp:revision>11</cp:revision>
  <dcterms:created xsi:type="dcterms:W3CDTF">2024-05-28T12:57:00Z</dcterms:created>
  <dcterms:modified xsi:type="dcterms:W3CDTF">2025-04-03T13:34:14Z</dcterms:modified>
</cp:coreProperties>
</file>