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(четвертый</w:t>
      </w:r>
      <w:r>
        <w:rPr>
          <w:sz w:val="28"/>
          <w:szCs w:val="28"/>
        </w:rPr>
        <w:t xml:space="preserve"> созыв)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17.06.2024 № </w:t>
      </w:r>
      <w:r>
        <w:rPr>
          <w:sz w:val="28"/>
          <w:szCs w:val="28"/>
        </w:rPr>
        <w:t xml:space="preserve">242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4" w:right="-68"/>
        <w:jc w:val="center"/>
        <w:shd w:val="clear" w:color="auto" w:fill="ffffff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назначении выборов депутатов Совета депутатов</w:t>
      </w:r>
      <w:r>
        <w:rPr>
          <w:b/>
          <w:color w:val="000000"/>
          <w:sz w:val="28"/>
          <w:szCs w:val="28"/>
        </w:rPr>
        <w:t xml:space="preserve"> МО «Фалилеевское сельское поселение» МО «Кингисеппский муниципальный </w:t>
      </w:r>
      <w:r>
        <w:rPr>
          <w:b/>
          <w:color w:val="000000"/>
          <w:sz w:val="28"/>
          <w:szCs w:val="28"/>
        </w:rPr>
        <w:t xml:space="preserve">район» </w:t>
      </w:r>
      <w:r>
        <w:rPr>
          <w:b/>
          <w:color w:val="000000"/>
          <w:sz w:val="28"/>
          <w:szCs w:val="28"/>
        </w:rPr>
        <w:t xml:space="preserve"> Ленинградской</w:t>
      </w:r>
      <w:r>
        <w:rPr>
          <w:b/>
          <w:color w:val="000000"/>
          <w:sz w:val="28"/>
          <w:szCs w:val="28"/>
        </w:rPr>
        <w:t xml:space="preserve"> области пятого созыва</w:t>
      </w:r>
      <w:r>
        <w:rPr>
          <w:b/>
          <w:color w:val="000000"/>
          <w:sz w:val="28"/>
          <w:szCs w:val="28"/>
        </w:rPr>
      </w:r>
    </w:p>
    <w:p>
      <w:pPr>
        <w:ind w:left="24" w:right="553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4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пунктами 1, 3, 6, 7 статьи 10 Федерального закона от 12.06.2002 г. № 67-ФЗ «Об основных гарантиях избирательных прав и права на участие в референдуме граждан Российской Федерации», частями 1, 2, 4, 5, 7-1 </w:t>
      </w:r>
      <w:r>
        <w:rPr>
          <w:color w:val="000000"/>
          <w:sz w:val="28"/>
          <w:szCs w:val="28"/>
        </w:rPr>
        <w:t xml:space="preserve">статьи 6 Областного </w:t>
      </w:r>
      <w:r>
        <w:rPr>
          <w:sz w:val="28"/>
          <w:szCs w:val="28"/>
        </w:rPr>
        <w:t xml:space="preserve">Закона Ленинградской области от 15.03.2012 г. № 20-оз «О муниципальных выборах в Ленинградской области», статьей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в связи с истечением срока полномочий Совета депутатов</w:t>
      </w:r>
      <w:r>
        <w:rPr>
          <w:sz w:val="28"/>
          <w:szCs w:val="28"/>
        </w:rPr>
        <w:t xml:space="preserve"> 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 четвертого созыва, в целях реализации прав граждан на участие в выборах депутатов Совета депутатов </w:t>
      </w:r>
      <w:r>
        <w:rPr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МО «Фалилеевское сельское поселение» МО «Кингисеппский муниципальный район» Ленинградской области</w:t>
      </w:r>
      <w:r>
        <w:rPr>
          <w:sz w:val="28"/>
          <w:szCs w:val="28"/>
        </w:rPr>
        <w:t xml:space="preserve">, руководствуясь нормами 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</w:t>
      </w:r>
      <w:r>
        <w:rPr>
          <w:sz w:val="28"/>
          <w:szCs w:val="28"/>
        </w:rPr>
      </w:r>
    </w:p>
    <w:p>
      <w:pPr>
        <w:ind w:left="43" w:right="221"/>
        <w:jc w:val="both"/>
        <w:shd w:val="clear" w:color="auto" w:fill="ffffff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43" w:right="221"/>
        <w:jc w:val="both"/>
        <w:shd w:val="clear" w:color="auto" w:fill="ffffff"/>
        <w:widowControl w:val="o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Р Е Ш И Л:</w:t>
      </w:r>
      <w:r>
        <w:rPr>
          <w:b/>
          <w:color w:val="000000"/>
          <w:spacing w:val="-5"/>
          <w:sz w:val="28"/>
          <w:szCs w:val="28"/>
        </w:rPr>
      </w:r>
    </w:p>
    <w:p>
      <w:pPr>
        <w:ind w:left="43" w:right="221"/>
        <w:jc w:val="both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14"/>
        </w:numPr>
        <w:ind w:left="43" w:firstLine="524"/>
        <w:jc w:val="both"/>
        <w:shd w:val="clear" w:color="auto" w:fill="ffffff"/>
        <w:widowControl w:val="off"/>
        <w:tabs>
          <w:tab w:val="left" w:pos="0" w:leader="none"/>
        </w:tabs>
        <w:rPr>
          <w:b/>
          <w:color w:val="000000"/>
          <w:spacing w:val="-25"/>
          <w:sz w:val="28"/>
          <w:szCs w:val="28"/>
        </w:rPr>
      </w:pPr>
      <w:r>
        <w:rPr>
          <w:sz w:val="28"/>
          <w:szCs w:val="28"/>
        </w:rPr>
        <w:t xml:space="preserve">Назначить выборы депутатов Совета депутатов </w:t>
      </w:r>
      <w:r>
        <w:rPr>
          <w:sz w:val="28"/>
          <w:szCs w:val="28"/>
        </w:rPr>
        <w:t xml:space="preserve">МО «Фалилеевское </w:t>
      </w:r>
      <w:r>
        <w:rPr>
          <w:sz w:val="28"/>
          <w:szCs w:val="28"/>
        </w:rPr>
        <w:t xml:space="preserve">сельское поселение» МО «Кингисеппский муниципальный район» Ленинг</w:t>
      </w:r>
      <w:r>
        <w:rPr>
          <w:sz w:val="28"/>
          <w:szCs w:val="28"/>
        </w:rPr>
        <w:t xml:space="preserve">радской области пятого созыва на </w:t>
      </w:r>
      <w:r>
        <w:rPr>
          <w:b/>
          <w:sz w:val="28"/>
          <w:szCs w:val="28"/>
        </w:rPr>
        <w:t xml:space="preserve">08 сентября 2024 года.</w:t>
      </w:r>
      <w:r>
        <w:rPr>
          <w:b/>
          <w:color w:val="000000"/>
          <w:spacing w:val="-25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0" w:leader="none"/>
        </w:tabs>
        <w:rPr>
          <w:b/>
          <w:color w:val="000000"/>
          <w:spacing w:val="-25"/>
          <w:sz w:val="28"/>
          <w:szCs w:val="28"/>
        </w:rPr>
      </w:pPr>
      <w:r>
        <w:rPr>
          <w:b/>
          <w:color w:val="000000"/>
          <w:spacing w:val="-25"/>
          <w:sz w:val="28"/>
          <w:szCs w:val="28"/>
        </w:rPr>
      </w:r>
      <w:r>
        <w:rPr>
          <w:b/>
          <w:color w:val="000000"/>
          <w:spacing w:val="-25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официальному опубликованию в средствах массовой информации – газете </w:t>
      </w:r>
      <w:r>
        <w:rPr>
          <w:sz w:val="28"/>
          <w:szCs w:val="28"/>
        </w:rPr>
        <w:t xml:space="preserve">«Время»</w:t>
      </w:r>
      <w:r>
        <w:rPr>
          <w:sz w:val="28"/>
          <w:szCs w:val="28"/>
        </w:rPr>
        <w:t xml:space="preserve"> и размещению на официальном сайте в сети </w:t>
      </w:r>
      <w:r>
        <w:rPr>
          <w:sz w:val="28"/>
          <w:szCs w:val="28"/>
        </w:rPr>
        <w:t xml:space="preserve">Интернет  не</w:t>
      </w:r>
      <w:r>
        <w:rPr>
          <w:sz w:val="28"/>
          <w:szCs w:val="28"/>
        </w:rPr>
        <w:t xml:space="preserve"> позднее чем через пять дней со дня его принятия.</w:t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0" w:leader="none"/>
        </w:tabs>
        <w:rPr>
          <w:b/>
          <w:color w:val="000000"/>
          <w:spacing w:val="-25"/>
          <w:sz w:val="28"/>
          <w:szCs w:val="28"/>
        </w:rPr>
      </w:pPr>
      <w:r>
        <w:rPr>
          <w:b/>
          <w:color w:val="000000"/>
          <w:spacing w:val="-25"/>
          <w:sz w:val="28"/>
          <w:szCs w:val="28"/>
        </w:rPr>
      </w:r>
      <w:r>
        <w:rPr>
          <w:b/>
          <w:color w:val="000000"/>
          <w:spacing w:val="-25"/>
          <w:sz w:val="28"/>
          <w:szCs w:val="28"/>
        </w:rPr>
      </w:r>
    </w:p>
    <w:p>
      <w:pPr>
        <w:ind w:firstLine="567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Копию настоящего решения направить</w:t>
      </w:r>
      <w:r>
        <w:rPr>
          <w:sz w:val="28"/>
          <w:szCs w:val="28"/>
        </w:rPr>
        <w:t xml:space="preserve"> в</w:t>
      </w:r>
      <w:bookmarkStart w:id="0" w:name="_GoBack"/>
      <w:r/>
      <w:bookmarkEnd w:id="0"/>
      <w:r>
        <w:rPr>
          <w:sz w:val="28"/>
          <w:szCs w:val="28"/>
        </w:rPr>
        <w:t xml:space="preserve"> Избирательную комиссию Ленинградской области и</w:t>
      </w:r>
      <w:r>
        <w:rPr>
          <w:sz w:val="28"/>
          <w:szCs w:val="28"/>
        </w:rPr>
        <w:t xml:space="preserve"> Территориальную избирательную комиссию Кингисеппского муниципального района в течение одних суток со дня официального опубликования (публикации) настоящего решения.</w:t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hd w:val="clear" w:color="auto" w:fill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</w:p>
    <w:p>
      <w:pPr>
        <w:ind w:left="709"/>
        <w:jc w:val="both"/>
        <w:shd w:val="clear" w:color="auto" w:fill="ffffff"/>
        <w:widowControl w:val="off"/>
        <w:tabs>
          <w:tab w:val="left" w:pos="709" w:leader="none"/>
        </w:tabs>
        <w:rPr>
          <w:b/>
          <w:color w:val="000000"/>
          <w:spacing w:val="-25"/>
          <w:sz w:val="28"/>
          <w:szCs w:val="28"/>
        </w:rPr>
      </w:pPr>
      <w:r>
        <w:rPr>
          <w:b/>
          <w:color w:val="000000"/>
          <w:spacing w:val="-25"/>
          <w:sz w:val="28"/>
          <w:szCs w:val="28"/>
        </w:rPr>
      </w:r>
      <w:r>
        <w:rPr>
          <w:b/>
          <w:color w:val="000000"/>
          <w:spacing w:val="-25"/>
          <w:sz w:val="28"/>
          <w:szCs w:val="28"/>
        </w:rPr>
      </w:r>
    </w:p>
    <w:p>
      <w:pPr>
        <w:ind w:left="709"/>
        <w:jc w:val="both"/>
        <w:shd w:val="clear" w:color="auto" w:fill="ffffff"/>
        <w:widowControl w:val="off"/>
        <w:tabs>
          <w:tab w:val="left" w:pos="709" w:leader="none"/>
        </w:tabs>
        <w:rPr>
          <w:b/>
          <w:color w:val="000000"/>
          <w:spacing w:val="-25"/>
          <w:sz w:val="28"/>
          <w:szCs w:val="28"/>
        </w:rPr>
      </w:pPr>
      <w:r>
        <w:rPr>
          <w:b/>
          <w:color w:val="000000"/>
          <w:spacing w:val="-25"/>
          <w:sz w:val="28"/>
          <w:szCs w:val="28"/>
        </w:rPr>
      </w:r>
      <w:r>
        <w:rPr>
          <w:b/>
          <w:color w:val="000000"/>
          <w:spacing w:val="-25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</w:t>
      </w:r>
      <w:r>
        <w:rPr>
          <w:sz w:val="28"/>
          <w:szCs w:val="28"/>
        </w:rPr>
        <w:t xml:space="preserve">поселение»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А.А.Ахтырцев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2240" w:h="15840" w:orient="portrait"/>
      <w:pgMar w:top="851" w:right="907" w:bottom="567" w:left="162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10"/>
      </w:rPr>
      <w:framePr w:wrap="auto" w:vAnchor="text" w:hAnchor="margin" w:xAlign="right" w:y="1"/>
    </w:pPr>
    <w:r>
      <w:rPr>
        <w:rStyle w:val="710"/>
      </w:rPr>
      <w:fldChar w:fldCharType="begin"/>
    </w:r>
    <w:r>
      <w:rPr>
        <w:rStyle w:val="710"/>
      </w:rPr>
      <w:instrText xml:space="preserve">PAGE  </w:instrText>
    </w:r>
    <w:r>
      <w:rPr>
        <w:rStyle w:val="710"/>
      </w:rPr>
      <w:fldChar w:fldCharType="separate"/>
    </w:r>
    <w:r>
      <w:rPr>
        <w:rStyle w:val="710"/>
      </w:rPr>
      <w:t xml:space="preserve">2</w:t>
    </w:r>
    <w:r>
      <w:rPr>
        <w:rStyle w:val="710"/>
      </w:rPr>
      <w:fldChar w:fldCharType="end"/>
    </w:r>
    <w:r>
      <w:rPr>
        <w:rStyle w:val="710"/>
      </w:rPr>
    </w:r>
  </w:p>
  <w:p>
    <w:pPr>
      <w:pStyle w:val="70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6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435"/>
        <w:tabs>
          <w:tab w:val="num" w:pos="103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egacy w:legacy="1" w:legacyIndent="346" w:legacySpace="0"/>
      <w:lvlJc w:val="left"/>
      <w:pPr/>
      <w:rPr>
        <w:rFonts w:hint="default" w:ascii="Times New Roman" w:hAnsi="Times New Roman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8"/>
    <w:next w:val="6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8"/>
    <w:next w:val="6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8"/>
    <w:next w:val="6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08"/>
    <w:uiPriority w:val="99"/>
  </w:style>
  <w:style w:type="paragraph" w:styleId="44">
    <w:name w:val="Footer"/>
    <w:basedOn w:val="6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9"/>
    <w:link w:val="44"/>
    <w:uiPriority w:val="99"/>
  </w:style>
  <w:style w:type="paragraph" w:styleId="46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  <w:rPr>
      <w:sz w:val="20"/>
      <w:szCs w:val="20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Body Text Indent"/>
    <w:basedOn w:val="698"/>
    <w:link w:val="703"/>
    <w:uiPriority w:val="99"/>
    <w:pPr>
      <w:ind w:firstLine="851"/>
      <w:jc w:val="both"/>
    </w:pPr>
    <w:rPr>
      <w:sz w:val="28"/>
      <w:szCs w:val="28"/>
    </w:rPr>
  </w:style>
  <w:style w:type="character" w:styleId="703" w:customStyle="1">
    <w:name w:val="Основной текст с отступом Знак"/>
    <w:basedOn w:val="699"/>
    <w:link w:val="702"/>
    <w:uiPriority w:val="99"/>
    <w:semiHidden/>
    <w:rPr>
      <w:sz w:val="20"/>
      <w:szCs w:val="20"/>
    </w:rPr>
  </w:style>
  <w:style w:type="paragraph" w:styleId="704">
    <w:name w:val="Body Text Indent 3"/>
    <w:basedOn w:val="698"/>
    <w:link w:val="705"/>
    <w:uiPriority w:val="99"/>
    <w:pPr>
      <w:ind w:left="5670" w:hanging="5670"/>
      <w:jc w:val="both"/>
    </w:pPr>
    <w:rPr>
      <w:sz w:val="28"/>
      <w:szCs w:val="28"/>
    </w:rPr>
  </w:style>
  <w:style w:type="character" w:styleId="705" w:customStyle="1">
    <w:name w:val="Основной текст с отступом 3 Знак"/>
    <w:basedOn w:val="699"/>
    <w:link w:val="704"/>
    <w:uiPriority w:val="99"/>
    <w:semiHidden/>
    <w:rPr>
      <w:sz w:val="16"/>
      <w:szCs w:val="16"/>
    </w:rPr>
  </w:style>
  <w:style w:type="paragraph" w:styleId="706">
    <w:name w:val="Body Text 2"/>
    <w:basedOn w:val="698"/>
    <w:link w:val="707"/>
    <w:uiPriority w:val="99"/>
    <w:pPr>
      <w:jc w:val="both"/>
    </w:pPr>
    <w:rPr>
      <w:sz w:val="28"/>
      <w:szCs w:val="28"/>
    </w:rPr>
  </w:style>
  <w:style w:type="character" w:styleId="707" w:customStyle="1">
    <w:name w:val="Основной текст 2 Знак"/>
    <w:basedOn w:val="699"/>
    <w:link w:val="706"/>
    <w:uiPriority w:val="99"/>
    <w:semiHidden/>
    <w:rPr>
      <w:sz w:val="20"/>
      <w:szCs w:val="20"/>
    </w:rPr>
  </w:style>
  <w:style w:type="paragraph" w:styleId="708">
    <w:name w:val="Header"/>
    <w:basedOn w:val="698"/>
    <w:link w:val="709"/>
    <w:uiPriority w:val="99"/>
    <w:pPr>
      <w:tabs>
        <w:tab w:val="center" w:pos="4153" w:leader="none"/>
        <w:tab w:val="right" w:pos="8306" w:leader="none"/>
      </w:tabs>
    </w:pPr>
  </w:style>
  <w:style w:type="character" w:styleId="709" w:customStyle="1">
    <w:name w:val="Верхний колонтитул Знак"/>
    <w:basedOn w:val="699"/>
    <w:link w:val="708"/>
    <w:uiPriority w:val="99"/>
    <w:semiHidden/>
    <w:rPr>
      <w:sz w:val="20"/>
      <w:szCs w:val="20"/>
    </w:rPr>
  </w:style>
  <w:style w:type="character" w:styleId="710">
    <w:name w:val="page number"/>
    <w:basedOn w:val="699"/>
    <w:uiPriority w:val="99"/>
  </w:style>
  <w:style w:type="paragraph" w:styleId="711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12">
    <w:name w:val="Balloon Text"/>
    <w:basedOn w:val="698"/>
    <w:link w:val="713"/>
    <w:uiPriority w:val="99"/>
    <w:semiHidden/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basedOn w:val="699"/>
    <w:link w:val="712"/>
    <w:uiPriority w:val="99"/>
    <w:semiHidden/>
    <w:rPr>
      <w:sz w:val="2"/>
      <w:szCs w:val="2"/>
    </w:rPr>
  </w:style>
  <w:style w:type="paragraph" w:styleId="714">
    <w:name w:val="Body Text"/>
    <w:basedOn w:val="698"/>
    <w:link w:val="715"/>
    <w:uiPriority w:val="99"/>
    <w:pPr>
      <w:spacing w:after="120"/>
    </w:pPr>
  </w:style>
  <w:style w:type="character" w:styleId="715" w:customStyle="1">
    <w:name w:val="Основной текст Знак"/>
    <w:basedOn w:val="699"/>
    <w:link w:val="714"/>
    <w:uiPriority w:val="99"/>
    <w:semiHidden/>
    <w:rPr>
      <w:sz w:val="20"/>
      <w:szCs w:val="20"/>
    </w:rPr>
  </w:style>
  <w:style w:type="paragraph" w:styleId="716" w:customStyle="1">
    <w:name w:val="ConsNormal"/>
    <w:uiPriority w:val="99"/>
    <w:pPr>
      <w:ind w:right="19772" w:firstLine="720"/>
      <w:widowControl w:val="off"/>
    </w:pPr>
    <w:rPr>
      <w:rFonts w:ascii="Arial" w:hAnsi="Arial" w:cs="Arial"/>
      <w:sz w:val="20"/>
      <w:szCs w:val="20"/>
      <w:lang w:eastAsia="en-US"/>
    </w:rPr>
  </w:style>
  <w:style w:type="character" w:styleId="717" w:customStyle="1">
    <w:name w:val="Q"/>
    <w:uiPriority w:val="99"/>
  </w:style>
  <w:style w:type="paragraph" w:styleId="718" w:customStyle="1">
    <w:name w:val="Содержимое таблицы"/>
    <w:basedOn w:val="698"/>
    <w:uiPriority w:val="99"/>
    <w:pPr>
      <w:widowControl w:val="off"/>
      <w:suppressLineNumbers/>
    </w:pPr>
    <w:rPr>
      <w:rFonts w:eastAsia="Arial Unicode MS"/>
      <w:sz w:val="24"/>
      <w:szCs w:val="24"/>
    </w:rPr>
  </w:style>
  <w:style w:type="paragraph" w:styleId="719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  <w:lang w:eastAsia="ar-SA"/>
    </w:rPr>
  </w:style>
  <w:style w:type="character" w:styleId="720" w:customStyle="1">
    <w:name w:val="Символ сноски"/>
    <w:uiPriority w:val="99"/>
    <w:rPr>
      <w:vertAlign w:val="superscript"/>
    </w:rPr>
  </w:style>
  <w:style w:type="table" w:styleId="721">
    <w:name w:val="Table Grid"/>
    <w:basedOn w:val="700"/>
    <w:uiPriority w:val="99"/>
    <w:pPr>
      <w:ind w:firstLine="720"/>
      <w:jc w:val="both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 w:customStyle="1">
    <w:name w:val="Знак Знак Знак1 Знак"/>
    <w:basedOn w:val="698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3" w:customStyle="1">
    <w:name w:val="Знак Знак Знак1 Знак1"/>
    <w:basedOn w:val="698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4">
    <w:name w:val="List Paragraph"/>
    <w:basedOn w:val="69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6</cp:revision>
  <dcterms:created xsi:type="dcterms:W3CDTF">2024-06-17T05:36:00Z</dcterms:created>
  <dcterms:modified xsi:type="dcterms:W3CDTF">2025-04-03T13:34:36Z</dcterms:modified>
</cp:coreProperties>
</file>