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50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муниципального образования «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Фалилеевское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сельское поселение» Кингисеппского муниципального района Ленинградской области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7340" cy="307340"/>
                <wp:effectExtent l="0" t="0" r="0" b="0"/>
                <wp:docPr id="1" name="Прямоугольник 2" descr="флаг Орехово-Зуев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24.20pt;height:24.20pt;mso-wrap-distance-left:0.00pt;mso-wrap-distance-top:0.00pt;mso-wrap-distance-right:0.00pt;mso-wrap-distance-bottom:0.00pt;visibility:visible;" filled="f" stroked="f"/>
            </w:pict>
          </mc:Fallback>
        </mc:AlternateConten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I. Международные договоры Российской Федерации, акты органов Евразийского экономического союза, Таможенного союза Евразийского экономического союза</w:t>
      </w:r>
      <w:r>
        <w:rPr>
          <w:rFonts w:ascii="Times New Roman" w:hAnsi="Times New Roman" w:cs="Times New Roman"/>
        </w:rPr>
      </w:r>
    </w:p>
    <w:tbl>
      <w:tblPr>
        <w:tblW w:w="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65"/>
        <w:gridCol w:w="1923"/>
        <w:gridCol w:w="2204"/>
        <w:gridCol w:w="456"/>
        <w:gridCol w:w="1787"/>
      </w:tblGrid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 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и реквизиты акта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Краткое описание круга лиц и (или) перечня объектов, в отношении которых устанавливаются обязательные требования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Указание на структурные единицы акта, соблюдение которых оценивается при проведении мероприятий по контролю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Комиссии Таможенного союза от 18.10.2011 № 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11.17, 12, 13.2-13.4; подпункты «а», «б», «г», «д» пункта 13.5; пункты 13.6, 13.7, 13.8, 13.9, пункты 14.2-14.5 статьи 3; пункты 24.2, 24.3 статьи 5.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II. Федеральные законы</w:t>
      </w:r>
      <w:r>
        <w:rPr>
          <w:rFonts w:ascii="Times New Roman" w:hAnsi="Times New Roman" w:cs="Times New Roman"/>
        </w:rPr>
      </w:r>
    </w:p>
    <w:tbl>
      <w:tblPr>
        <w:tblW w:w="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65"/>
        <w:gridCol w:w="2892"/>
        <w:gridCol w:w="2204"/>
        <w:gridCol w:w="1923"/>
      </w:tblGrid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и реквизиты акта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Краткое описание круга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лиц и (или) перечня объектов, в отношении которых устанавливаются обязательные требования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Указание на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структурные единицы акта, соблюдение которых оценивается при проведении мероприятий по контролю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31.07. 2020 г. N 248-ФЗ "О государственном контроле (надзоре) и муниципальном контроле в Российской Федерации"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статьи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31.07.2020 N 247-ФЗ «Об обязательных требованиях в Российской Федерации"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статьи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26.12.2008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и индивидуальные 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статьи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Градостроительный кодекс Российской Федерации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предприниматели (в части эксплуатации объектов дорожного сервиса, размещенных в полосах отвода  и (или) придорожных </w:t>
            </w:r>
            <w:r>
              <w:rPr>
                <w:rFonts w:ascii="Times New Roman" w:hAnsi="Times New Roman" w:cs="Times New Roman"/>
              </w:rPr>
              <w:t xml:space="preserve">полосах)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12.10      статьи 45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ч.5 ст.16; ч.1, 4 ст.17; ч.1, 4 ст.18; ч.7 ст.19; ч.1,3, 5.2, 8 ст.20; ч.12 ст.22; п.1-3 ч.3 ст.25; ч.7, 8.1 ст.26; ч.2 ст.29 (владельцы автомобильных дорог (в части обеспечения сохранности автомобильных дорог)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ч.1-4, 6, 7 ст.19, ч.1, 3, 4, 8  ст.20; ч.1,3, 6, 10-12 ст.22; п.2 ч.3 ст.25; ч.8, 8.1, 8.2 ст.26; ч.2 ст.29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п.1-3 ст.11, 12, 13 (владельцы автомобильных дорог (в части сохранности автомобильных дорог)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10.12.1995 №196-ФЗ «О безопасности дорожного движения»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п.1-3 ст.11, 12, 13 (в части обеспечения сохранности автомобильных дорог)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06.10.2003 № 131-ФЗ «Об общих принципах организации местного самоуправления в Российской Федерации»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08.11.2007 № 259-ФЗ  «Устав автомобильного транспорта и городского наземного электрического транспорта»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4-5 статьи 19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III. Указы Президента Российской Федерации, постановления, распоряжения Правительства Российской Федерации</w:t>
      </w:r>
      <w:r>
        <w:rPr>
          <w:rFonts w:ascii="Times New Roman" w:hAnsi="Times New Roman" w:cs="Times New Roman"/>
        </w:rPr>
      </w:r>
    </w:p>
    <w:tbl>
      <w:tblPr>
        <w:tblW w:w="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65"/>
        <w:gridCol w:w="2119"/>
        <w:gridCol w:w="1883"/>
        <w:gridCol w:w="2204"/>
        <w:gridCol w:w="1787"/>
      </w:tblGrid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 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документа (обозначение)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об утверждении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Краткое описание круга лиц и (или) перечня объектов, в отношении которых устанавливаются обязательные требования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Указание на структурные единицы акта, соблюдение которых оценивается при проведении мероприятий по контролю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особенностях организации и осуществления государственного контроля (надзора),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Российской Федерации от 10.03.2022 N 336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пункты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  <w:r>
        <w:rPr>
          <w:rFonts w:ascii="Times New Roman" w:hAnsi="Times New Roman" w:cs="Times New Roman"/>
        </w:rPr>
      </w:r>
    </w:p>
    <w:tbl>
      <w:tblPr>
        <w:tblW w:w="8586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04"/>
        <w:gridCol w:w="2949"/>
        <w:gridCol w:w="2280"/>
        <w:gridCol w:w="2053"/>
      </w:tblGrid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 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и реквизиты акта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Краткое описание круга лиц и (или) перечня объектов, в отношении которых устанавливаются обязательные требования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0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Указание на структурные единицы акта, соблюдение которых оценивается при проведении мероприятий по контролю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13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94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транспорта Российской Федерации от 16.11.2012 № 402 «Об утверждении </w:t>
            </w:r>
            <w:r>
              <w:rPr>
                <w:rFonts w:ascii="Times New Roman" w:hAnsi="Times New Roman" w:cs="Times New Roman"/>
              </w:rPr>
              <w:t xml:space="preserve">Классификации работ по капитальному ремонту, ремонту и содержанию автомобильных дорог».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2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</w:t>
            </w:r>
            <w:r>
              <w:rPr>
                <w:rFonts w:ascii="Times New Roman" w:hAnsi="Times New Roman" w:cs="Times New Roman"/>
              </w:rPr>
              <w:t xml:space="preserve">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0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полном объеме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13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9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транспорта Российской Федерации от 07.08.2020 № 288 «О Порядке проведения оценки технического состояния автомобильных дорог».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2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0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полном объеме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13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94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транспорта Российской Федерации от 10.08.2020 № 296 «Об утверждении Порядка осуществления владельцем автомобильной дороги мониторинга соблюден</w:t>
            </w:r>
            <w:r>
              <w:rPr>
                <w:rFonts w:ascii="Times New Roman" w:hAnsi="Times New Roman" w:cs="Times New Roman"/>
              </w:rPr>
              <w:t xml:space="preserve">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2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0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полном объеме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V. Законы и иные нормативные правовые акты субъектов Российской Федерации</w:t>
      </w:r>
      <w:r>
        <w:rPr>
          <w:rFonts w:ascii="Times New Roman" w:hAnsi="Times New Roman" w:cs="Times New Roman"/>
        </w:rPr>
      </w:r>
    </w:p>
    <w:tbl>
      <w:tblPr>
        <w:tblW w:w="8428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04"/>
        <w:gridCol w:w="2606"/>
        <w:gridCol w:w="2465"/>
        <w:gridCol w:w="2053"/>
      </w:tblGrid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 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и реквизиты акта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4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Краткое описание круга лиц и (или) перечня объектов, в отношении которых устанавливаются обязательные требования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20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Указание на структурные единицы акта, соблюдение которых оценивается при проведении мероприятий по контролю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VI. Нормативно-правовые акты органа местного самоуправления</w:t>
      </w:r>
      <w:r>
        <w:rPr>
          <w:rFonts w:ascii="Times New Roman" w:hAnsi="Times New Roman" w:cs="Times New Roman"/>
        </w:rPr>
      </w:r>
    </w:p>
    <w:tbl>
      <w:tblPr>
        <w:tblW w:w="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65"/>
        <w:gridCol w:w="2024"/>
        <w:gridCol w:w="2204"/>
        <w:gridCol w:w="1787"/>
      </w:tblGrid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 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и реквизиты акта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Краткое описание круга лиц и (или) перечня объектов, в отношении которых устанавливаются обязательные требования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Указание на структурные единицы акта, соблюдение которых оценивается при проведении мероприятий по контролю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</w:rPr>
              <w:t xml:space="preserve">МО «</w:t>
            </w:r>
            <w:r>
              <w:rPr>
                <w:rFonts w:ascii="Times New Roman" w:hAnsi="Times New Roman" w:cs="Times New Roman"/>
              </w:rPr>
              <w:t xml:space="preserve">Фалилеевское</w:t>
            </w:r>
            <w:r>
              <w:rPr>
                <w:rFonts w:ascii="Times New Roman" w:hAnsi="Times New Roman" w:cs="Times New Roman"/>
              </w:rPr>
              <w:t xml:space="preserve"> сельское поселение» Кингисеппского муниципального района Ленинградской области от </w:t>
            </w: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04.2023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Об утверждении   положения о муниципальном контроле на автомобильном транспорте и в дорожном хозяйстве на территории МО «Фалилеевское сельское поселение» Кингисеппского муниципального района Ленинградской области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юридические лица и индивидуальные предприниматели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пункты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bottom w:val="single" w:color="D5D5D5" w:sz="6" w:space="0"/>
            </w:tcBorders>
            <w:tcMar>
              <w:left w:w="225" w:type="dxa"/>
              <w:top w:w="255" w:type="dxa"/>
              <w:right w:w="225" w:type="dxa"/>
              <w:bottom w:w="255" w:type="dxa"/>
            </w:tcMar>
            <w:tcW w:w="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1416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widowControl w:val="off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063C-D53C-4357-A900-B675CE12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Опольевское поселение</dc:creator>
  <cp:keywords/>
  <dc:description/>
  <cp:lastModifiedBy>Аня Михайлова</cp:lastModifiedBy>
  <cp:revision>6</cp:revision>
  <dcterms:created xsi:type="dcterms:W3CDTF">2023-03-27T08:12:00Z</dcterms:created>
  <dcterms:modified xsi:type="dcterms:W3CDTF">2025-04-16T13:43:25Z</dcterms:modified>
</cp:coreProperties>
</file>