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20.02.2023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27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8"/>
      </w:tblGrid>
      <w:tr>
        <w:tblPrEx/>
        <w:trPr>
          <w:trHeight w:val="1618"/>
        </w:trPr>
        <w:tc>
          <w:tcPr>
            <w:tcW w:w="6578" w:type="dxa"/>
            <w:textDirection w:val="lrTb"/>
            <w:noWrap w:val="false"/>
          </w:tcPr>
          <w:p>
            <w:pPr>
              <w:pStyle w:val="777"/>
              <w:jc w:val="both"/>
            </w:pPr>
            <w:r>
              <w:t xml:space="preserve">Об утверждении </w:t>
            </w:r>
            <w:r>
              <w:rPr>
                <w:rStyle w:val="756"/>
                <w:b w:val="0"/>
              </w:rPr>
              <w:t xml:space="preserve">административного регламента по    предоставлению</w:t>
            </w:r>
            <w:r>
              <w:rPr>
                <w:rStyle w:val="756"/>
              </w:rPr>
              <w:t xml:space="preserve"> </w:t>
            </w:r>
            <w:r>
              <w:t xml:space="preserve">муниципальной </w:t>
            </w:r>
            <w:r>
              <w:t xml:space="preserve">услуги </w:t>
            </w:r>
            <w:r>
              <w:rPr>
                <w:rFonts w:eastAsia="Calibri"/>
              </w:rPr>
              <w:t xml:space="preserve">«Установка информационной вывески, согласование </w:t>
            </w:r>
            <w:r>
              <w:rPr>
                <w:rFonts w:eastAsia="Calibri"/>
              </w:rPr>
              <w:t xml:space="preserve">дизайн-проекта</w:t>
            </w:r>
            <w:r>
              <w:rPr>
                <w:rFonts w:eastAsia="Calibri"/>
              </w:rPr>
              <w:t xml:space="preserve"> размещения вывески на территории МО «Фалилеевское сельское поселение»</w:t>
            </w:r>
            <w:r/>
          </w:p>
        </w:tc>
      </w:tr>
    </w:tbl>
    <w:p>
      <w:pPr>
        <w:pStyle w:val="77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77"/>
        <w:jc w:val="both"/>
      </w:pPr>
      <w:r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В соответствии с Федеральным законом от 06.10.2003 № 131-ФЗ «</w:t>
      </w:r>
      <w:r>
        <w:rPr>
          <w:shd w:val="clear" w:color="auto" w:fill="ffffff"/>
        </w:rPr>
        <w:t xml:space="preserve">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</w:t>
      </w:r>
      <w:r>
        <w:rPr>
          <w:shd w:val="clear" w:color="auto" w:fill="ffffff"/>
        </w:rPr>
        <w:t xml:space="preserve">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</w:t>
      </w:r>
      <w:r>
        <w:rPr>
          <w:shd w:val="clear" w:color="auto" w:fill="ffffff"/>
        </w:rPr>
        <w:t xml:space="preserve">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</w:t>
      </w:r>
      <w:r>
        <w:t xml:space="preserve"> «Фалилеевское сельское поселение»</w:t>
      </w:r>
      <w:r/>
    </w:p>
    <w:p>
      <w:pPr>
        <w:pStyle w:val="773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70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 w:eastAsia="Calibri"/>
          <w:sz w:val="24"/>
          <w:szCs w:val="24"/>
        </w:rPr>
        <w:t xml:space="preserve">«Установка информационной вывески, согласование </w:t>
      </w:r>
      <w:r>
        <w:rPr>
          <w:rFonts w:ascii="Times New Roman" w:hAnsi="Times New Roman" w:eastAsia="Calibri"/>
          <w:sz w:val="24"/>
          <w:szCs w:val="24"/>
        </w:rPr>
        <w:t xml:space="preserve">дизайн-проекта</w:t>
      </w:r>
      <w:r>
        <w:rPr>
          <w:rFonts w:ascii="Times New Roman" w:hAnsi="Times New Roman" w:eastAsia="Calibri"/>
          <w:sz w:val="24"/>
          <w:szCs w:val="24"/>
        </w:rPr>
        <w:t xml:space="preserve"> размещения вывески на территории МО «Фалилеевское сельское поселение»</w:t>
      </w:r>
      <w:r>
        <w:rPr>
          <w:rFonts w:ascii="Times New Roman" w:hAnsi="Times New Roman" w:eastAsia="Calibri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77"/>
        <w:numPr>
          <w:ilvl w:val="0"/>
          <w:numId w:val="2"/>
        </w:numPr>
        <w:ind w:left="709" w:hanging="425"/>
        <w:jc w:val="both"/>
        <w:rPr>
          <w:rFonts w:eastAsia="Calibri"/>
        </w:rPr>
      </w:pPr>
      <w:r>
        <w:t xml:space="preserve">Опубл</w:t>
      </w:r>
      <w:r>
        <w:t xml:space="preserve">иковать настоящее постановление </w:t>
      </w:r>
      <w:r>
        <w:t xml:space="preserve">на официальном сайте МО «Фалилеевское сельское поселение»  </w:t>
      </w:r>
      <w:hyperlink r:id="rId15" w:tooltip="http://www.falileevo.ru" w:history="1">
        <w:r>
          <w:rPr>
            <w:rStyle w:val="766"/>
            <w:lang w:val="en-US"/>
          </w:rPr>
          <w:t xml:space="preserve">www</w:t>
        </w:r>
        <w:r>
          <w:rPr>
            <w:rStyle w:val="766"/>
          </w:rPr>
          <w:t xml:space="preserve">.</w:t>
        </w:r>
        <w:r>
          <w:rPr>
            <w:rStyle w:val="766"/>
            <w:lang w:val="en-US"/>
          </w:rPr>
          <w:t xml:space="preserve">falileevo</w:t>
        </w:r>
        <w:r>
          <w:rPr>
            <w:rStyle w:val="766"/>
          </w:rPr>
          <w:t xml:space="preserve">.</w:t>
        </w:r>
        <w:r>
          <w:rPr>
            <w:rStyle w:val="766"/>
            <w:lang w:val="en-US"/>
          </w:rPr>
          <w:t xml:space="preserve">ru</w:t>
        </w:r>
      </w:hyperlink>
      <w:r>
        <w:t xml:space="preserve">.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pStyle w:val="774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</w:t>
      </w:r>
      <w:r>
        <w:rPr>
          <w:b/>
          <w:bCs/>
        </w:rPr>
        <w:t xml:space="preserve">дминистративн</w:t>
      </w:r>
      <w:r>
        <w:rPr>
          <w:b/>
          <w:bCs/>
        </w:rPr>
        <w:t xml:space="preserve">ый регламент</w:t>
      </w:r>
      <w:r>
        <w:rPr>
          <w:b/>
          <w:bCs/>
        </w:rPr>
      </w:r>
    </w:p>
    <w:p>
      <w:pPr>
        <w:pStyle w:val="774"/>
        <w:ind w:left="0" w:right="4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предоставлению муниципальной услуги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Установка информационной вывески, согласование 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дизайн-проекта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 размещения вывески на территории муниципального образования «Фалилеевское сельское поселение»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rFonts w:eastAsia="Calibri"/>
        </w:rPr>
        <w:outlineLvl w:val="0"/>
      </w:pPr>
      <w:r>
        <w:rPr>
          <w:rFonts w:eastAsia="Calibri"/>
        </w:rPr>
        <w:t xml:space="preserve">(Сокращенное наименование: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размещения вывески на территории МО «Фалилеевское сельское поселение»)</w:t>
      </w:r>
      <w:r>
        <w:rPr>
          <w:rFonts w:eastAsia="Calibri"/>
        </w:rPr>
      </w:r>
    </w:p>
    <w:p>
      <w:pPr>
        <w:jc w:val="center"/>
        <w:outlineLvl w:val="0"/>
      </w:pPr>
      <w:r>
        <w:t xml:space="preserve">(далее – административный регламент)</w:t>
      </w:r>
      <w:r/>
    </w:p>
    <w:p>
      <w:pPr>
        <w:jc w:val="center"/>
        <w:rPr>
          <w:b/>
          <w:lang w:eastAsia="zh-CN"/>
        </w:rPr>
      </w:pPr>
      <w:r>
        <w:rPr>
          <w:b/>
          <w:lang w:eastAsia="zh-CN"/>
        </w:rPr>
      </w:r>
      <w:r>
        <w:rPr>
          <w:b/>
          <w:lang w:eastAsia="zh-CN"/>
        </w:rPr>
      </w:r>
    </w:p>
    <w:p>
      <w:pPr>
        <w:jc w:val="center"/>
        <w:rPr>
          <w:b/>
          <w:lang w:eastAsia="zh-CN"/>
        </w:rPr>
      </w:pPr>
      <w:r>
        <w:rPr>
          <w:b/>
          <w:lang w:eastAsia="zh-CN"/>
        </w:rPr>
        <w:t xml:space="preserve">Общие положения</w:t>
      </w:r>
      <w:r>
        <w:rPr>
          <w:b/>
          <w:lang w:eastAsia="zh-CN"/>
        </w:rPr>
      </w:r>
    </w:p>
    <w:p>
      <w:pPr>
        <w:rPr>
          <w:b/>
          <w:lang w:eastAsia="zh-CN"/>
        </w:rPr>
      </w:pPr>
      <w:r>
        <w:rPr>
          <w:b/>
          <w:lang w:eastAsia="zh-CN"/>
        </w:rPr>
      </w:r>
      <w:r>
        <w:rPr>
          <w:b/>
          <w:lang w:eastAsia="zh-CN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1.1. </w:t>
      </w:r>
      <w:r>
        <w:rPr>
          <w:rFonts w:eastAsia="Calibri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размещения вывески»</w:t>
      </w:r>
      <w:r>
        <w:t xml:space="preserve"> устанавливает порядок и стандарт предоставления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ind w:firstLine="709"/>
        <w:jc w:val="both"/>
      </w:pPr>
      <w:r>
        <w:t xml:space="preserve">1.2. Заявителями, имеющими право на получение муниципальной услуги, являются: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- индивидуальные предприниматели;</w:t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юридические лица.</w:t>
      </w:r>
      <w:r>
        <w:rPr>
          <w:color w:val="000000"/>
        </w:rPr>
      </w:r>
    </w:p>
    <w:p>
      <w:pPr>
        <w:ind w:firstLine="709"/>
        <w:jc w:val="both"/>
      </w:pPr>
      <w:r>
        <w:t xml:space="preserve">Представлять интересы заявителя имеют право: </w:t>
      </w:r>
      <w:r/>
    </w:p>
    <w:p>
      <w:pPr>
        <w:ind w:firstLine="709"/>
        <w:jc w:val="both"/>
      </w:pPr>
      <w:r>
        <w:t xml:space="preserve">- лица, действующие в соответствии с учредительными документами от имени юридического лица без доверенности;</w:t>
      </w:r>
      <w:r/>
    </w:p>
    <w:p>
      <w:pPr>
        <w:ind w:firstLine="709"/>
        <w:jc w:val="both"/>
        <w:rPr>
          <w:i/>
        </w:rPr>
      </w:pPr>
      <w:r>
        <w:t xml:space="preserve">- представители юридического лица, индивидуального предпринимателя в силу полномочий на основании доверенности.</w:t>
      </w:r>
      <w:r>
        <w:rPr>
          <w:i/>
        </w:rPr>
        <w:t xml:space="preserve"> </w:t>
      </w:r>
      <w:r>
        <w:rPr>
          <w:i/>
        </w:rPr>
      </w:r>
    </w:p>
    <w:p>
      <w:pPr>
        <w:ind w:firstLine="709"/>
        <w:jc w:val="both"/>
      </w:pPr>
      <w:r>
        <w:t xml:space="preserve">1.3. </w:t>
      </w:r>
      <w:r>
        <w:t xml:space="preserve">Информация о местах нахо</w:t>
      </w:r>
      <w:r>
        <w:t xml:space="preserve">ждения органов местного самоуправления (далее –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</w:t>
      </w:r>
      <w:r>
        <w:br/>
        <w:t xml:space="preserve">и муниципальных услуг, графиках работы, контактных телефонов и т.д. (далее – сведения информационного характера) размещаются: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сайте Администрации: </w:t>
      </w:r>
      <w:r>
        <w:rPr>
          <w:lang w:val="en-US"/>
        </w:rPr>
        <w:t xml:space="preserve">http</w:t>
      </w:r>
      <w:r>
        <w:t xml:space="preserve">://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falileevo</w:t>
      </w:r>
      <w:r>
        <w:t xml:space="preserve">.</w:t>
      </w:r>
      <w:r>
        <w:rPr>
          <w:lang w:val="en-US"/>
        </w:rPr>
        <w:t xml:space="preserve">ru</w:t>
      </w:r>
      <w:r>
        <w:t xml:space="preserve">/</w:t>
      </w:r>
      <w:r>
        <w:rPr>
          <w:lang w:val="en-US"/>
        </w:rPr>
        <w:t xml:space="preserve">index</w:t>
      </w:r>
      <w:r>
        <w:t xml:space="preserve">.</w:t>
      </w:r>
      <w:r>
        <w:rPr>
          <w:lang w:val="en-US"/>
        </w:rPr>
        <w:t xml:space="preserve">htm</w:t>
      </w:r>
      <w:r>
        <w:t xml:space="preserve">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r>
        <w:t xml:space="preserve">www.gu.le</w:t>
      </w:r>
      <w:r>
        <w:rPr>
          <w:lang w:val="en-US"/>
        </w:rPr>
        <w:t xml:space="preserve">n</w:t>
      </w:r>
      <w:r>
        <w:t xml:space="preserve">obl.ru</w:t>
      </w:r>
      <w:r>
        <w:t xml:space="preserve">/ </w:t>
      </w:r>
      <w:hyperlink r:id="rId16" w:tooltip="http://www.gosuslugi.ru" w:history="1">
        <w:r>
          <w:rPr>
            <w:rStyle w:val="766"/>
          </w:rPr>
          <w:t xml:space="preserve">www.gosuslugi.ru</w:t>
        </w:r>
      </w:hyperlink>
      <w:r>
        <w:t xml:space="preserve">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/>
    </w:p>
    <w:p>
      <w:pPr>
        <w:ind w:firstLine="709"/>
        <w:widowControl w:val="off"/>
        <w:tabs>
          <w:tab w:val="left" w:pos="142" w:leader="none"/>
          <w:tab w:val="left" w:pos="284" w:leader="none"/>
        </w:tabs>
        <w:rPr>
          <w:b/>
          <w:bCs/>
        </w:rPr>
        <w:outlineLvl w:val="0"/>
      </w:pPr>
      <w:r/>
      <w:bookmarkStart w:id="1" w:name="sub_1002"/>
      <w:r/>
      <w:r>
        <w:rPr>
          <w:b/>
          <w:bCs/>
        </w:rPr>
      </w:r>
    </w:p>
    <w:p>
      <w:pPr>
        <w:ind w:firstLine="709"/>
        <w:widowControl w:val="off"/>
        <w:tabs>
          <w:tab w:val="left" w:pos="142" w:leader="none"/>
          <w:tab w:val="left" w:pos="284" w:leader="none"/>
        </w:tabs>
        <w:rPr>
          <w:b/>
          <w:bCs/>
        </w:rPr>
        <w:outlineLvl w:val="0"/>
      </w:pPr>
      <w:r>
        <w:rPr>
          <w:b/>
          <w:bCs/>
        </w:rPr>
        <w:t xml:space="preserve">2. Стандарт предоставления </w:t>
      </w:r>
      <w:r>
        <w:rPr>
          <w:b/>
        </w:rPr>
        <w:t xml:space="preserve">муниципальной</w:t>
      </w:r>
      <w:r>
        <w:rPr>
          <w:b/>
          <w:bCs/>
        </w:rPr>
        <w:t xml:space="preserve"> услуги</w:t>
      </w:r>
      <w:bookmarkEnd w:id="1"/>
      <w:r/>
      <w:r>
        <w:rPr>
          <w:b/>
          <w:bCs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bookmarkStart w:id="2" w:name="sub_1021"/>
      <w:r/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2.1. Полное наименование муниципальной услуги: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размещения вывески»</w:t>
      </w:r>
      <w:r>
        <w:t xml:space="preserve">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strike/>
          <w:color w:val="ff0000"/>
        </w:rPr>
      </w:pPr>
      <w:r>
        <w:t xml:space="preserve">Сокращенное наименование муниципальной услуги отсутствует. </w:t>
      </w:r>
      <w:bookmarkEnd w:id="2"/>
      <w:r/>
      <w:r>
        <w:rPr>
          <w:strike/>
          <w:color w:val="ff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2.2. Муниципальную услугу предоставляет: </w:t>
      </w:r>
      <w:r>
        <w:rPr>
          <w:rFonts w:eastAsia="Calibri"/>
        </w:rPr>
        <w:t xml:space="preserve">администрация МО  «</w:t>
      </w:r>
      <w:r>
        <w:rPr>
          <w:rFonts w:eastAsia="Calibri"/>
        </w:rPr>
        <w:t xml:space="preserve">Фалилеевское сельское поселение</w:t>
      </w:r>
      <w:r>
        <w:rPr>
          <w:rFonts w:eastAsia="Calibri"/>
        </w:rPr>
        <w:t xml:space="preserve">», посредством органа, ответственного за предоставление муниципальной услуги (структурное подразделение Администрации МО, иная организация)</w:t>
      </w:r>
      <w:r>
        <w:t xml:space="preserve">.</w:t>
      </w:r>
      <w:r/>
    </w:p>
    <w:p>
      <w:pPr>
        <w:ind w:firstLine="709"/>
        <w:jc w:val="both"/>
      </w:pPr>
      <w:r>
        <w:t xml:space="preserve">В предоставлении </w:t>
      </w:r>
      <w:r>
        <w:rPr>
          <w:rFonts w:eastAsia="Calibri"/>
        </w:rPr>
        <w:t xml:space="preserve">муниципальной</w:t>
      </w:r>
      <w:r>
        <w:t xml:space="preserve"> услуги участвуют:</w:t>
      </w:r>
      <w:r/>
    </w:p>
    <w:p>
      <w:pPr>
        <w:ind w:firstLine="709"/>
        <w:jc w:val="both"/>
      </w:pPr>
      <w:r>
        <w:t xml:space="preserve">- Управление Федеральной налоговой службы России по Ленинградской области;</w:t>
      </w:r>
      <w:r/>
    </w:p>
    <w:p>
      <w:pPr>
        <w:ind w:firstLine="709"/>
        <w:jc w:val="both"/>
      </w:pPr>
      <w:r>
        <w:t xml:space="preserve">- Управление Федеральной службы государственной регистрации, кадастра и картографии;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Комитет по сохранению культурного наследия Ленинградской области.</w:t>
      </w:r>
      <w:r>
        <w:rPr>
          <w:color w:val="00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Заявление на получение муниципальной услуги с комплектом документов принимаются: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при личной явке: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Администрации/Организации;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без личной явки: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Заявитель имеет право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посредством ПГУ ЛО/ЕПГУ – в Администрацию/Организацию, в МФЦ;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по телефону – в Администрацию/Организацию, в МФЦ;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  <w:tab w:val="left" w:pos="1134" w:leader="none"/>
        </w:tabs>
      </w:pPr>
      <w:r>
        <w:t xml:space="preserve">3) посредством сайта Администрации/Организации – в Администрацию/Организацию;</w:t>
      </w:r>
      <w:r/>
    </w:p>
    <w:p>
      <w:pPr>
        <w:ind w:firstLine="709"/>
        <w:jc w:val="both"/>
      </w:pPr>
      <w:r>
        <w:t xml:space="preserve">4) посредством сайта ГБУ ЛО «МФЦ» - в МФЦ.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t xml:space="preserve">Для записи заявитель выбирает любую </w:t>
      </w:r>
      <w:r>
        <w:rPr>
          <w:iCs/>
        </w:rPr>
        <w:t xml:space="preserve">свободную для приема дату и время в пределах установленного в </w:t>
      </w:r>
      <w:r>
        <w:t xml:space="preserve">Администрации</w:t>
      </w:r>
      <w:r>
        <w:rPr>
          <w:iCs/>
        </w:rPr>
        <w:t xml:space="preserve">/Организации или МФЦ графика приема заявителей.</w:t>
      </w:r>
      <w:r>
        <w:rPr>
          <w:iCs/>
        </w:rPr>
      </w:r>
    </w:p>
    <w:p>
      <w:pPr>
        <w:ind w:firstLine="709"/>
        <w:jc w:val="both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</w:t>
      </w:r>
      <w:r>
        <w:t xml:space="preserve">личность, в соответствии с законодательством Российской Федерации или посредством идентификации и аутентификации в Администрации/Организации, ГБУ ЛО «МФЦ» с использованием информационных технологий, предусмотренных частью 18 статьи 14.1 Федерального закона</w:t>
      </w:r>
      <w:r>
        <w:br/>
        <w:t xml:space="preserve">от 27 июля 2006 года № 149-ФЗ «Об</w:t>
      </w:r>
      <w:r>
        <w:t xml:space="preserve"> информации, информационных технологиях и о защите информации» (при технической реализации).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rPr>
          <w:iCs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iCs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rPr>
          <w:iCs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iCs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iCs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rPr>
          <w:iCs/>
        </w:rPr>
        <w:t xml:space="preserve">2) единой системы идентификац</w:t>
      </w:r>
      <w:r>
        <w:rPr>
          <w:iCs/>
        </w:rPr>
        <w:t xml:space="preserve">ии и ау</w:t>
      </w:r>
      <w:r>
        <w:rPr>
          <w:iCs/>
        </w:rPr>
        <w:t xml:space="preserve">тентификации и единой инф</w:t>
      </w:r>
      <w:r>
        <w:rPr>
          <w:iCs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iCs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2.3. Результатом предоставления </w:t>
      </w:r>
      <w:r>
        <w:rPr>
          <w:rFonts w:eastAsia="Calibri"/>
        </w:rPr>
        <w:t xml:space="preserve">муниципальной</w:t>
      </w:r>
      <w:r>
        <w:t xml:space="preserve"> услуги является:</w:t>
      </w:r>
      <w:r/>
    </w:p>
    <w:p>
      <w:pPr>
        <w:ind w:firstLine="709"/>
        <w:jc w:val="both"/>
      </w:pPr>
      <w:r>
        <w:rPr>
          <w:spacing w:val="2"/>
        </w:rPr>
        <w:t xml:space="preserve">- </w:t>
      </w:r>
      <w:r>
        <w:t xml:space="preserve">Выдача заявителю </w:t>
      </w:r>
      <w:hyperlink r:id="rId17" w:tooltip="consultantplus://offline/ref=90B8A6F2E896870DBA0871686E2D1718CD36C7212840BB39736485D9C549229BBC83FA5D9E8A7D5668E699EC86E973579AA86A96A868EB73D949AAA8UDc4N" w:history="1">
        <w:r>
          <w:t xml:space="preserve">уведомления</w:t>
        </w:r>
      </w:hyperlink>
      <w:r>
        <w:t xml:space="preserve"> о согласовании установки информационной вывески, </w:t>
      </w:r>
      <w:r>
        <w:t xml:space="preserve">дизайн-проекта</w:t>
      </w:r>
      <w:r>
        <w:t xml:space="preserve"> размещения вывески </w:t>
      </w:r>
      <w:r>
        <w:rPr>
          <w:color w:val="000000"/>
          <w:spacing w:val="2"/>
        </w:rPr>
        <w:t xml:space="preserve">по форме согласно приложению № 4 к настоящему регламенту; </w:t>
      </w:r>
      <w:r/>
    </w:p>
    <w:p>
      <w:pPr>
        <w:ind w:firstLine="709"/>
        <w:jc w:val="both"/>
      </w:pPr>
      <w:r>
        <w:rPr>
          <w:spacing w:val="2"/>
        </w:rPr>
        <w:t xml:space="preserve">- </w:t>
      </w:r>
      <w:r>
        <w:t xml:space="preserve">Выдача заявителю мотивированного </w:t>
      </w:r>
      <w:hyperlink r:id="rId18" w:tooltip="consultantplus://offline/ref=7063D3DC2A250A950EF0958D1A83B4ABB1B5FCEBE6274EEF18DD7DEABFB77780CE8618E79D28616CF49C89BA7E2C744692D186DBA92D3A455535E526Q2d2N" w:history="1">
        <w:r>
          <w:t xml:space="preserve">решения</w:t>
        </w:r>
      </w:hyperlink>
      <w:r>
        <w:t xml:space="preserve"> об отказе в предоставлении услуги</w:t>
      </w:r>
      <w:r>
        <w:rPr>
          <w:spacing w:val="2"/>
        </w:rPr>
        <w:t xml:space="preserve"> </w:t>
      </w:r>
      <w:r>
        <w:rPr>
          <w:color w:val="000000"/>
          <w:spacing w:val="2"/>
        </w:rPr>
        <w:t xml:space="preserve">по форме согласно приложению № 5 к настоящему регламенту. 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/>
      <w:bookmarkStart w:id="3" w:name="sub_1025"/>
      <w:r>
        <w:t xml:space="preserve">Результат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предоставляется</w:t>
      </w:r>
      <w:r>
        <w:br/>
        <w:t xml:space="preserve">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1) при личной явке: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в Администрацию/Организацию;</w:t>
      </w:r>
      <w:r/>
    </w:p>
    <w:p>
      <w:pPr>
        <w:ind w:firstLine="709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без личной явки: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2.4. Срок предоставления </w:t>
      </w:r>
      <w:r>
        <w:rPr>
          <w:rFonts w:eastAsia="Calibri"/>
        </w:rPr>
        <w:t xml:space="preserve">муниципальной</w:t>
      </w:r>
      <w:r>
        <w:t xml:space="preserve"> услуги составляет 10 рабочих дней </w:t>
      </w:r>
      <w:r>
        <w:br/>
      </w:r>
      <w:r>
        <w:t xml:space="preserve">с даты поступления</w:t>
      </w:r>
      <w:r>
        <w:t xml:space="preserve"> (регистрации) заявления в Администрацию/ Организацию.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bookmarkStart w:id="4" w:name="sub_1027"/>
      <w:r/>
      <w:bookmarkEnd w:id="3"/>
      <w:r>
        <w:t xml:space="preserve">2.5. Правовые основания для предоставления </w:t>
      </w:r>
      <w:r>
        <w:rPr>
          <w:rFonts w:eastAsia="Calibri"/>
        </w:rPr>
        <w:t xml:space="preserve">муниципальной</w:t>
      </w:r>
      <w:r>
        <w:t xml:space="preserve"> услуги</w:t>
      </w:r>
      <w:bookmarkEnd w:id="4"/>
      <w:r>
        <w:t xml:space="preserve"> предусмотрены: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1) Закон РФ от 7 февраля 1992 г. № 2300-I «О защите прав потребителей»;</w:t>
      </w:r>
      <w:r>
        <w:rPr>
          <w:color w:val="00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Федеральный закон от 25 июня 2022 года № 73-ФЗ «Об объектах культурного наследия (памятниках истории и культуры) народов Российской Федерации».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strike/>
          <w:color w:val="000000"/>
        </w:rPr>
      </w:pP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="Calibri"/>
        </w:rPr>
        <w:t xml:space="preserve">муниципальной</w:t>
      </w:r>
      <w:r>
        <w:t xml:space="preserve">  услуги, подлежащих представлению заявителем:</w:t>
      </w:r>
      <w:r/>
    </w:p>
    <w:p>
      <w:pPr>
        <w:ind w:firstLine="709"/>
        <w:jc w:val="both"/>
        <w:rPr>
          <w:strike/>
        </w:rPr>
      </w:pPr>
      <w:r>
        <w:t xml:space="preserve">1) заявление о предоставлении услуги по форме в соответствии с приложением № 1 к настоящему административному регламенту</w:t>
      </w:r>
      <w:r>
        <w:t xml:space="preserve">;</w:t>
      </w:r>
      <w:r>
        <w:rPr>
          <w:strike/>
        </w:rPr>
      </w:r>
    </w:p>
    <w:p>
      <w:pPr>
        <w:ind w:firstLine="709"/>
        <w:jc w:val="both"/>
      </w:pPr>
      <w:r>
        <w:t xml:space="preserve">2) документ, удостове</w:t>
      </w:r>
      <w:r>
        <w:t xml:space="preserve">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беженца;</w:t>
      </w:r>
      <w:r/>
    </w:p>
    <w:p>
      <w:pPr>
        <w:ind w:firstLine="709"/>
        <w:jc w:val="both"/>
      </w:pPr>
      <w:r>
        <w:t xml:space="preserve">3) документ, удостоверяющий право (полномочия) представителя юридического лица, если с заявлением обращается представитель заявителя:</w:t>
      </w:r>
      <w:r/>
    </w:p>
    <w:p>
      <w:pPr>
        <w:ind w:firstLine="709"/>
        <w:jc w:val="both"/>
      </w:pPr>
      <w:r>
        <w:t xml:space="preserve">- доверенность, удостоверенная нотариально/главой местной администрации поселения и специально уполномоченным должностным лицом местного самоуправления пос</w:t>
      </w:r>
      <w:r>
        <w:t xml:space="preserve">еления/главой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</w:t>
      </w:r>
      <w:r/>
    </w:p>
    <w:p>
      <w:pPr>
        <w:ind w:firstLine="709"/>
        <w:jc w:val="both"/>
      </w:pPr>
      <w:r>
        <w:t xml:space="preserve">- доверенность, удос</w:t>
      </w:r>
      <w:r>
        <w:t xml:space="preserve">товеренная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нотариальной; </w:t>
      </w:r>
      <w:r/>
    </w:p>
    <w:p>
      <w:pPr>
        <w:ind w:firstLine="709"/>
        <w:jc w:val="both"/>
      </w:pPr>
      <w:r>
        <w:t xml:space="preserve">- доверенность в простой письменной форме.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4) дизайн-проект (паспорт) вывески, оформленный в соответствии с требованиями, указанными в приложении 3 к настоящему регламенту;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5) документ, подтверждающий право собственности (пользования) на зарегистрированные товарный знак или знак обслуживания в случае их размещения на вывеске;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t xml:space="preserve">6) правоустанавливающий документ на объект, на котором размещается информационная вывеска, в случае если право собственности не зарегистрировано в Едином государственном реестре недвижимост</w:t>
      </w:r>
      <w:r>
        <w:rPr>
          <w:color w:val="000000"/>
        </w:rPr>
        <w:t xml:space="preserve">и.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t xml:space="preserve">2.7. Исчерпывающий перечень документов, необход</w:t>
      </w:r>
      <w:r>
        <w:t xml:space="preserve">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 и подлежащих представлению в рамках межведомственного информационного взаимодействия:</w:t>
      </w:r>
      <w:r>
        <w:rPr>
          <w:rFonts w:eastAsia="Calibri"/>
        </w:rPr>
      </w:r>
    </w:p>
    <w:p>
      <w:pPr>
        <w:ind w:firstLine="709"/>
        <w:jc w:val="both"/>
      </w:pPr>
      <w:r>
        <w:t xml:space="preserve">Администрация/Организация в рамках </w:t>
      </w:r>
      <w:r>
        <w:rPr>
          <w:bCs/>
        </w:rPr>
        <w:t xml:space="preserve">межведомственного информационного взаимодействия </w:t>
      </w:r>
      <w:r>
        <w:t xml:space="preserve">для предоставления </w:t>
      </w:r>
      <w:r>
        <w:rPr>
          <w:rFonts w:eastAsia="Calibri"/>
        </w:rPr>
        <w:t xml:space="preserve">муниципальной</w:t>
      </w:r>
      <w:r>
        <w:t xml:space="preserve"> услуги запрашивает следующие документы (сведения):</w:t>
      </w:r>
      <w:r/>
    </w:p>
    <w:p>
      <w:pPr>
        <w:ind w:firstLine="709"/>
        <w:jc w:val="both"/>
      </w:pPr>
      <w:r>
        <w:t xml:space="preserve">1)</w:t>
      </w:r>
      <w:r>
        <w:tab/>
        <w:t xml:space="preserve">сведения из Единого государственного реестра юридических лиц, в случае подачи заявления юридическим лицом;</w:t>
      </w:r>
      <w:r/>
    </w:p>
    <w:p>
      <w:pPr>
        <w:ind w:firstLine="709"/>
        <w:jc w:val="both"/>
      </w:pPr>
      <w:r>
        <w:t xml:space="preserve">2)</w:t>
      </w:r>
      <w:r>
        <w:tab/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  <w:r/>
    </w:p>
    <w:p>
      <w:pPr>
        <w:ind w:firstLine="709"/>
        <w:jc w:val="both"/>
      </w:pPr>
      <w:r>
        <w:t xml:space="preserve">3)</w:t>
      </w:r>
      <w:r>
        <w:tab/>
        <w:t xml:space="preserve">выписка из Единого государственного реестра недвижимости, подтверждающая право собственности, право хозяйственного ведения, оперативного управления или аренды недвижимого имущества;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согласие комитета по сохранению культурного наследия Ленинградской области (если место расположения вывески – объект культурного наследия).</w:t>
      </w:r>
      <w:r>
        <w:rPr>
          <w:color w:val="000000"/>
        </w:rPr>
      </w:r>
    </w:p>
    <w:p>
      <w:pPr>
        <w:ind w:firstLine="709"/>
        <w:jc w:val="both"/>
      </w:pPr>
      <w:r>
        <w:t xml:space="preserve">Заявитель вправе представить документы (сведения), указанные в </w:t>
      </w:r>
      <w:hyperlink r:id="rId19" w:tooltip="consultantplus://offline/ref=C41BFD9850AE5218D3FC8BE89F902AD9AEB6BAF5545BC0B3D97D83323E7EDAFCFD7D71BDFCDD14B7EB62C1BF4DF026CB6D94F8C3E41D27B2eAjBF" w:history="1">
        <w:r>
          <w:t xml:space="preserve">пункте 2.7</w:t>
        </w:r>
      </w:hyperlink>
      <w:r>
        <w:t xml:space="preserve"> настоящего регламента, по собственной инициативе.</w:t>
      </w:r>
      <w:r/>
    </w:p>
    <w:p>
      <w:pPr>
        <w:jc w:val="both"/>
        <w:shd w:val="clear" w:color="auto" w:fill="ffffff"/>
      </w:pPr>
      <w:r>
        <w:t xml:space="preserve">2.7.1. При предоставлении муниципальной услуги запрещается требовать от Заявителя:</w:t>
      </w:r>
      <w:r/>
    </w:p>
    <w:p>
      <w:pPr>
        <w:jc w:val="both"/>
        <w:shd w:val="clear" w:color="auto" w:fill="ffffff"/>
      </w:pPr>
      <w: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>
        <w:br/>
        <w:t xml:space="preserve">с предоставлением муниципальной услуги;</w:t>
      </w:r>
      <w:r/>
    </w:p>
    <w:p>
      <w:pPr>
        <w:jc w:val="both"/>
        <w:shd w:val="clear" w:color="auto" w:fill="ffffff"/>
      </w:pPr>
      <w:r>
        <w:t xml:space="preserve">- представления документов и информации, которые в соответствии с нор</w:t>
      </w:r>
      <w:r>
        <w:t xml:space="preserve"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r>
        <w:t xml:space="preserve">и(</w:t>
      </w:r>
      <w: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</w:t>
      </w:r>
      <w:r>
        <w:br/>
        <w:t xml:space="preserve">«Об организации предоставления государственных и муниципальных услуг»</w:t>
      </w:r>
      <w:r>
        <w:br/>
        <w:t xml:space="preserve">(далее – Федеральный закон от 27.07.2010 № 210-ФЗ);  </w:t>
      </w:r>
      <w:r/>
    </w:p>
    <w:p>
      <w:pPr>
        <w:jc w:val="both"/>
        <w:shd w:val="clear" w:color="auto" w:fill="ffffff"/>
      </w:pPr>
      <w: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</w:t>
      </w:r>
      <w:r>
        <w:t xml:space="preserve">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210-ФЗ;</w:t>
      </w:r>
      <w:r/>
    </w:p>
    <w:p>
      <w:pPr>
        <w:jc w:val="both"/>
        <w:shd w:val="clear" w:color="auto" w:fill="ffffff"/>
      </w:pPr>
      <w:r>
        <w:t xml:space="preserve">- представления документов и информации, отсутствие </w:t>
      </w:r>
      <w:r>
        <w:t xml:space="preserve">и(</w:t>
      </w:r>
      <w:r>
        <w:t xml:space="preserve">или) недостоверность которых не указывалис</w:t>
      </w:r>
      <w:r>
        <w:t xml:space="preserve">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  <w:r/>
    </w:p>
    <w:p>
      <w:pPr>
        <w:jc w:val="both"/>
        <w:shd w:val="clear" w:color="auto" w:fill="ffffff"/>
      </w:pPr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t xml:space="preserve">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/>
    </w:p>
    <w:p>
      <w:pPr>
        <w:jc w:val="both"/>
        <w:shd w:val="clear" w:color="auto" w:fill="ffffff"/>
      </w:pPr>
      <w:r>
        <w:t xml:space="preserve">2.7.2.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  <w:r/>
    </w:p>
    <w:p>
      <w:pPr>
        <w:jc w:val="both"/>
        <w:shd w:val="clear" w:color="auto" w:fill="ffffff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jc w:val="both"/>
        <w:shd w:val="clear" w:color="auto" w:fill="ffff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rPr>
          <w:color w:val="000000"/>
        </w:rPr>
      </w:pPr>
      <w:r>
        <w:t xml:space="preserve">2.8. Основани</w:t>
      </w:r>
      <w:r>
        <w:rPr>
          <w:color w:val="000000"/>
        </w:rPr>
        <w:t xml:space="preserve">я для приостановления предоставления муниципальной услуги: не предусмотрены.</w:t>
      </w:r>
      <w:r>
        <w:rPr>
          <w:color w:val="000000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numPr>
          <w:ilvl w:val="0"/>
          <w:numId w:val="5"/>
        </w:numPr>
        <w:ind w:left="0" w:firstLine="709"/>
        <w:jc w:val="both"/>
        <w:rPr>
          <w:u w:val="single"/>
        </w:rPr>
      </w:pPr>
      <w:r>
        <w:rPr>
          <w:u w:val="single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заявителем.</w:t>
      </w:r>
      <w:r>
        <w:rPr>
          <w:u w:val="single"/>
        </w:rPr>
      </w:r>
    </w:p>
    <w:p>
      <w:pPr>
        <w:numPr>
          <w:ilvl w:val="0"/>
          <w:numId w:val="5"/>
        </w:numPr>
        <w:ind w:left="0" w:firstLine="709"/>
        <w:jc w:val="both"/>
        <w:rPr>
          <w:u w:val="single"/>
        </w:rPr>
      </w:pPr>
      <w:r>
        <w:rPr>
          <w:u w:val="single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>
        <w:rPr>
          <w:u w:val="single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Style w:val="794"/>
          <w:rFonts w:ascii="Times New Roman" w:hAnsi="Times New Roman"/>
          <w:sz w:val="24"/>
          <w:szCs w:val="24"/>
        </w:rPr>
      </w:pPr>
      <w:r>
        <w:rPr>
          <w:rStyle w:val="794"/>
          <w:rFonts w:ascii="Times New Roman" w:hAnsi="Times New Roman"/>
          <w:sz w:val="24"/>
          <w:szCs w:val="24"/>
        </w:rPr>
        <w:t xml:space="preserve">2.1)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eastAsia="Calibri"/>
        </w:rPr>
        <w:t xml:space="preserve">;</w:t>
      </w:r>
      <w:r>
        <w:rPr>
          <w:rStyle w:val="794"/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Style w:val="794"/>
          <w:rFonts w:ascii="Times New Roman" w:hAnsi="Times New Roman"/>
          <w:sz w:val="24"/>
          <w:szCs w:val="24"/>
        </w:rPr>
      </w:pPr>
      <w:r>
        <w:rPr>
          <w:rStyle w:val="794"/>
          <w:rFonts w:ascii="Times New Roman" w:hAnsi="Times New Roman"/>
          <w:sz w:val="24"/>
          <w:szCs w:val="24"/>
        </w:rPr>
        <w:t xml:space="preserve">2.2)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Style w:val="794"/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Style w:val="794"/>
          <w:rFonts w:ascii="Times New Roman" w:hAnsi="Times New Roman"/>
          <w:sz w:val="24"/>
          <w:szCs w:val="24"/>
        </w:rPr>
        <w:t xml:space="preserve">2.3) представленные документы или сведения утратили силу на момент</w:t>
      </w:r>
      <w:r>
        <w:br/>
      </w:r>
      <w:r>
        <w:rPr>
          <w:rStyle w:val="794"/>
          <w:rFonts w:ascii="Times New Roman" w:hAnsi="Times New Roman"/>
          <w:sz w:val="24"/>
          <w:szCs w:val="24"/>
        </w:rPr>
        <w:t xml:space="preserve">обращения за услугой;</w:t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rPr>
          <w:rStyle w:val="794"/>
          <w:rFonts w:ascii="Times New Roman" w:hAnsi="Times New Roman"/>
          <w:sz w:val="24"/>
          <w:szCs w:val="24"/>
        </w:rPr>
        <w:t xml:space="preserve">2.4) подача запроса о предоставлении услуги и документов, необходимых для</w:t>
      </w:r>
      <w:r>
        <w:br/>
      </w:r>
      <w:r>
        <w:rPr>
          <w:rStyle w:val="794"/>
          <w:rFonts w:ascii="Times New Roman" w:hAnsi="Times New Roman"/>
          <w:sz w:val="24"/>
          <w:szCs w:val="24"/>
        </w:rPr>
        <w:t xml:space="preserve">предоставления услуги, в электронной форме с нарушением установленных</w:t>
      </w:r>
      <w:r>
        <w:br/>
      </w:r>
      <w:r>
        <w:rPr>
          <w:rStyle w:val="794"/>
          <w:rFonts w:ascii="Times New Roman" w:hAnsi="Times New Roman"/>
          <w:sz w:val="24"/>
          <w:szCs w:val="24"/>
        </w:rPr>
        <w:t xml:space="preserve">требований</w:t>
      </w:r>
      <w:r>
        <w:t xml:space="preserve">;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2.5) н</w:t>
      </w:r>
      <w:r>
        <w:rPr>
          <w:rStyle w:val="794"/>
          <w:rFonts w:ascii="Times New Roman" w:hAnsi="Times New Roman"/>
          <w:sz w:val="24"/>
          <w:szCs w:val="24"/>
        </w:rPr>
        <w:t xml:space="preserve">еполное заполнение полей в форме заявления, в том числе в интерактивной форме заявления на ЕПГУ/ПГУ ЛО.</w:t>
      </w:r>
      <w:r/>
    </w:p>
    <w:p>
      <w:pPr>
        <w:numPr>
          <w:ilvl w:val="0"/>
          <w:numId w:val="5"/>
        </w:numPr>
        <w:ind w:left="0" w:firstLine="709"/>
        <w:jc w:val="both"/>
        <w:rPr>
          <w:rStyle w:val="794"/>
          <w:rFonts w:ascii="Times New Roman" w:hAnsi="Times New Roman"/>
          <w:sz w:val="24"/>
          <w:szCs w:val="24"/>
          <w:u w:val="single"/>
        </w:rPr>
      </w:pPr>
      <w:r>
        <w:rPr>
          <w:rStyle w:val="794"/>
          <w:rFonts w:ascii="Times New Roman" w:hAnsi="Times New Roman"/>
          <w:sz w:val="24"/>
          <w:szCs w:val="24"/>
          <w:u w:val="single"/>
        </w:rPr>
        <w:t xml:space="preserve">Заявление о предоставлении услуги подано в ОМСУ или Организацию, в полномочия которых не входит предоставление услуги.</w:t>
      </w:r>
      <w:r>
        <w:rPr>
          <w:rStyle w:val="794"/>
          <w:rFonts w:ascii="Times New Roman" w:hAnsi="Times New Roman"/>
          <w:sz w:val="24"/>
          <w:szCs w:val="24"/>
          <w:u w:val="single"/>
        </w:rPr>
      </w:r>
    </w:p>
    <w:p>
      <w:pPr>
        <w:numPr>
          <w:ilvl w:val="0"/>
          <w:numId w:val="5"/>
        </w:numPr>
        <w:ind w:left="0" w:firstLine="709"/>
        <w:jc w:val="both"/>
        <w:rPr>
          <w:rFonts w:eastAsia="Calibri"/>
        </w:rPr>
      </w:pPr>
      <w:r>
        <w:rPr>
          <w:u w:val="single"/>
        </w:rPr>
        <w:t xml:space="preserve">Отсутствие права на предоставление государственной услуги:</w:t>
      </w:r>
      <w:r>
        <w:rPr>
          <w:rFonts w:eastAsia="Calibri"/>
        </w:rPr>
      </w:r>
    </w:p>
    <w:p>
      <w:pPr>
        <w:ind w:left="709"/>
        <w:jc w:val="both"/>
        <w:rPr>
          <w:rStyle w:val="794"/>
          <w:rFonts w:ascii="Times New Roman" w:hAnsi="Times New Roman" w:eastAsia="Calibri"/>
          <w:sz w:val="24"/>
          <w:szCs w:val="24"/>
        </w:rPr>
      </w:pPr>
      <w:r>
        <w:rPr>
          <w:rStyle w:val="794"/>
          <w:rFonts w:ascii="Times New Roman" w:hAnsi="Times New Roman"/>
          <w:sz w:val="24"/>
          <w:szCs w:val="24"/>
        </w:rPr>
        <w:t xml:space="preserve">4.1</w:t>
      </w:r>
      <w:r>
        <w:rPr>
          <w:rStyle w:val="794"/>
          <w:rFonts w:ascii="Times New Roman" w:hAnsi="Times New Roman" w:eastAsia="Calibri"/>
          <w:sz w:val="24"/>
          <w:szCs w:val="24"/>
        </w:rPr>
        <w:t xml:space="preserve">) Заявление подано лицом, не уполномоченным на осуществление таких действий.</w:t>
      </w:r>
      <w:r>
        <w:rPr>
          <w:rStyle w:val="794"/>
          <w:rFonts w:ascii="Times New Roman" w:hAnsi="Times New Roman" w:eastAsia="Calibri"/>
          <w:sz w:val="24"/>
          <w:szCs w:val="24"/>
        </w:rPr>
      </w:r>
    </w:p>
    <w:p>
      <w:pPr>
        <w:ind w:left="709"/>
        <w:jc w:val="both"/>
        <w:rPr>
          <w:rStyle w:val="794"/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Style w:val="794"/>
          <w:rFonts w:ascii="Times New Roman" w:hAnsi="Times New Roman" w:eastAsia="Calibri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eastAsia="Calibri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42" w:leader="none"/>
          <w:tab w:val="left" w:pos="284" w:leader="none"/>
        </w:tabs>
        <w:rPr>
          <w:rFonts w:eastAsia="Calibri"/>
          <w:u w:val="single"/>
        </w:rPr>
      </w:pPr>
      <w:r>
        <w:rPr>
          <w:rFonts w:eastAsia="Calibri"/>
          <w:u w:val="single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>
        <w:rPr>
          <w:rFonts w:eastAsia="Calibri"/>
          <w:u w:val="single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- несоответствие </w:t>
      </w:r>
      <w:r>
        <w:rPr>
          <w:color w:val="000000"/>
        </w:rPr>
        <w:t xml:space="preserve">дизайн-проекта</w:t>
      </w:r>
      <w:r>
        <w:rPr>
          <w:color w:val="000000"/>
        </w:rPr>
        <w:t xml:space="preserve"> вывески требованиям к архитектурному облику территории, требованиям к вывескам, указанным в соответствующих правовых актах, в том числе в правилах благоустройства;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rStyle w:val="794"/>
          <w:rFonts w:ascii="Times New Roman" w:hAnsi="Times New Roman"/>
          <w:sz w:val="24"/>
          <w:szCs w:val="24"/>
        </w:rPr>
        <w:t xml:space="preserve">- документы (сведения), представленные заявителем, противоречат</w:t>
      </w:r>
      <w:r>
        <w:rPr>
          <w:color w:val="000000"/>
        </w:rPr>
        <w:br/>
      </w:r>
      <w:r>
        <w:rPr>
          <w:rStyle w:val="794"/>
          <w:rFonts w:ascii="Times New Roman" w:hAnsi="Times New Roman"/>
          <w:sz w:val="24"/>
          <w:szCs w:val="24"/>
        </w:rPr>
        <w:t xml:space="preserve">документам (сведениям), полученным в рамках межведомственного</w:t>
      </w:r>
      <w:r>
        <w:rPr>
          <w:color w:val="000000"/>
        </w:rPr>
        <w:br/>
      </w:r>
      <w:r>
        <w:rPr>
          <w:rStyle w:val="794"/>
          <w:rFonts w:ascii="Times New Roman" w:hAnsi="Times New Roman"/>
          <w:sz w:val="24"/>
          <w:szCs w:val="24"/>
        </w:rPr>
        <w:t xml:space="preserve">взаимодействия.</w:t>
      </w:r>
      <w:r>
        <w:rPr>
          <w:color w:val="000000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42" w:leader="none"/>
          <w:tab w:val="left" w:pos="284" w:leader="none"/>
        </w:tabs>
        <w:rPr>
          <w:rFonts w:eastAsia="Calibri"/>
          <w:u w:val="single"/>
        </w:rPr>
      </w:pPr>
      <w:r>
        <w:rPr>
          <w:rFonts w:eastAsia="Calibri"/>
          <w:u w:val="single"/>
        </w:rPr>
        <w:t xml:space="preserve">Отсутствие права на предоставление муниципальной услуги:</w:t>
      </w:r>
      <w:r>
        <w:rPr>
          <w:rFonts w:eastAsia="Calibri"/>
          <w:u w:val="single"/>
        </w:rPr>
      </w:r>
    </w:p>
    <w:p>
      <w:pPr>
        <w:jc w:val="both"/>
        <w:tabs>
          <w:tab w:val="left" w:pos="142" w:leader="none"/>
          <w:tab w:val="left" w:pos="284" w:leader="none"/>
        </w:tabs>
      </w:pPr>
      <w:r>
        <w:t xml:space="preserve">- нарушени</w:t>
      </w:r>
      <w:r>
        <w:t xml:space="preserve">е требований статей 33, 41 - 44, 47.3 Федерального закона                   от 25.06.2002 № 73-ФЗ «Об объектах культурного наследия (памятниках истории                    и культуры) народов Российской Федерации» (далее – Федеральный закон №73-ФЗ) в случая</w:t>
      </w:r>
      <w:r>
        <w:t xml:space="preserve">х, если здание является объектом культурного наследия, включенным                      в единый государственный реестр объектов культурного наследия (памятников истории и культуры) народов Российской Федерации, или выявленным объектом культурного наследия;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Style w:val="794"/>
          <w:rFonts w:ascii="Times New Roman" w:hAnsi="Times New Roman"/>
          <w:sz w:val="24"/>
          <w:szCs w:val="24"/>
        </w:rPr>
      </w:pPr>
      <w:r>
        <w:rPr>
          <w:rStyle w:val="794"/>
          <w:rFonts w:ascii="Times New Roman" w:hAnsi="Times New Roman"/>
          <w:sz w:val="24"/>
          <w:szCs w:val="24"/>
        </w:rPr>
        <w:t xml:space="preserve">- отсутствие у заявителя прав на товарный знак, указанный в </w:t>
      </w:r>
      <w:r>
        <w:rPr>
          <w:rStyle w:val="794"/>
          <w:rFonts w:ascii="Times New Roman" w:hAnsi="Times New Roman"/>
          <w:sz w:val="24"/>
          <w:szCs w:val="24"/>
        </w:rPr>
        <w:t xml:space="preserve">дизайн-проекте</w:t>
      </w:r>
      <w:r>
        <w:rPr>
          <w:rStyle w:val="794"/>
          <w:rFonts w:ascii="Times New Roman" w:hAnsi="Times New Roman"/>
          <w:sz w:val="24"/>
          <w:szCs w:val="24"/>
        </w:rPr>
        <w:t xml:space="preserve"> размещения вывески.</w:t>
      </w:r>
      <w:r>
        <w:rPr>
          <w:rStyle w:val="794"/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2.11. Порядок, размер и основания  взимаемой платы за  предоставление муниципальной услуги: </w:t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Предоставление муниципальной услуги осуществляется бесплатно.</w:t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2.13. Срок регистрации запроса заявителя о предоставлении муниципальной услуги составляет в Администрации/Организации: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при личном обращении – 1 рабочий день;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при направлении запроса на бумажном носителе из МФЦ в ОМСУ/Организацию – в день поступления запроса в ОМСУ/Организацию;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при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>
        <w:t xml:space="preserve">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2.14.1. Предоставление муниципальной услуги осуществляется в специально выделенных для этих целей помещениях ОМСУ/Организации или в МФЦ.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2.14.2. Наличие на тер</w:t>
      </w:r>
      <w: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2.14.6. В помещении организуется бесплатный туалет для посетителей, в том числе туалет, предназначенный для инвалидов.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2.14.7. При необходимости работником МФЦ, ОМСУ/Организации инвалиду оказывается помощь в преодолении барьеров, мешающих получению ими услуг наравне с другими лицами.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t xml:space="preserve">сурдопереводчика</w:t>
      </w:r>
      <w:r>
        <w:t xml:space="preserve"> и </w:t>
      </w:r>
      <w:r>
        <w:t xml:space="preserve">тифлосурдопереводчика</w:t>
      </w:r>
      <w:r>
        <w:t xml:space="preserve">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2.14.10. Оборудование мест повышенного удобства с дополнительным местом для собаки-проводника и устрой</w:t>
      </w:r>
      <w:r>
        <w:t xml:space="preserve">ств дл</w:t>
      </w:r>
      <w:r>
        <w:t xml:space="preserve">я передвижения инвалида (костылей, ходунков).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2.14.11. Характеристики помещени</w:t>
      </w:r>
      <w: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 Показатели доступности и качества муниципальной услуги.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2.15.1. Показатели доступности муниципальной услуги (общие, применимые в отношении всех заявителей):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наличие указателей, обеспечивающих беспрепятственный доступ к помещениям, в которых предоставляется услуга;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ЕПГУ, либо ПГУ ЛО;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4) предоставление муниципальной услуги любым доступным способом, предусмотренным </w:t>
      </w:r>
      <w:r>
        <w:t xml:space="preserve">действующим законодательством;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2.15.2. Показатели доступности муниципальной услуги (специальные, применимые в отношении инвалидов):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наличие инфраструктуры, указанной в пункте 2.14;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3) обеспечение беспрепятственного доступа инвалидов к помещениям, в которых предоставляется муниципальная услуга;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соблюдение времени ожидания в очереди при подаче запроса и получении результата;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3) осуществление не более одного обращения заявителя к должностным лицам ОМСУ/Организации или работникам МФЦ при подаче документов на получение муниципальной услуги и не более одного обращения при получении результата в ОМСУ/Организации или в МФЦ;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4) отсутствие жалоб на действия или бездействия должностных лиц ОМСУ/Организации, поданных в установленном порядке.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5) 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2.16. Получение услуг, которые являются необходимыми и обязательными для предоставления </w:t>
      </w:r>
      <w:r>
        <w:rPr>
          <w:rFonts w:eastAsia="Calibri"/>
        </w:rPr>
        <w:t xml:space="preserve">муниципальной</w:t>
      </w:r>
      <w:r>
        <w:t xml:space="preserve"> услуги, не требуется.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2.17.1. Предоставление услуги по экстерриториальному принципу не предусмотрено.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widowControl w:val="off"/>
        <w:tabs>
          <w:tab w:val="left" w:pos="142" w:leader="none"/>
          <w:tab w:val="left" w:pos="284" w:leader="none"/>
        </w:tabs>
        <w:rPr>
          <w:b/>
          <w:bCs/>
          <w:strike/>
        </w:rPr>
        <w:outlineLvl w:val="0"/>
      </w:pPr>
      <w:r/>
      <w:bookmarkStart w:id="5" w:name="sub_1003"/>
      <w:r>
        <w:rPr>
          <w:b/>
          <w:bCs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bCs/>
        </w:rPr>
        <w:t xml:space="preserve">.</w:t>
      </w:r>
      <w:bookmarkEnd w:id="5"/>
      <w:r>
        <w:rPr>
          <w:b/>
          <w:bCs/>
          <w:strike/>
        </w:rPr>
      </w:r>
    </w:p>
    <w:p>
      <w:pPr>
        <w:ind w:firstLine="709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rPr>
          <w:b/>
        </w:rPr>
        <w:t xml:space="preserve">3.1.</w:t>
      </w:r>
      <w:r>
        <w:rPr>
          <w:b/>
          <w:bCs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3.1.1. Предоставление </w:t>
      </w:r>
      <w:r>
        <w:rPr>
          <w:rFonts w:eastAsia="Calibri"/>
        </w:rPr>
        <w:t xml:space="preserve">муниципальной</w:t>
      </w:r>
      <w:r>
        <w:t xml:space="preserve"> услуги включает в себя следующие административные процедуры: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1) прием документов и регистрация заявления о предоставлении муниципальной услуги – 1 рабочий день;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rPr>
          <w:rFonts w:eastAsia="Calibri"/>
        </w:rPr>
        <w:t xml:space="preserve">2)</w:t>
      </w:r>
      <w:r>
        <w:t xml:space="preserve"> рассмотрение заявления и документов о предоставлении муниципальной услуги – не более 5 рабочих дней.</w:t>
      </w:r>
      <w:r/>
    </w:p>
    <w:p>
      <w:pPr>
        <w:ind w:firstLine="709"/>
        <w:jc w:val="both"/>
        <w:widowControl w:val="off"/>
      </w:pPr>
      <w:r>
        <w:t xml:space="preserve">3) принятие решения – 3 рабочих дней;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b/>
        </w:rPr>
      </w:pPr>
      <w:r>
        <w:rPr>
          <w:rFonts w:eastAsia="Calibri"/>
        </w:rPr>
        <w:t xml:space="preserve">4) </w:t>
      </w:r>
      <w:r>
        <w:t xml:space="preserve">направление результата предоставления муниципальной услуги – 1 рабочий день.</w:t>
      </w:r>
      <w:r>
        <w:rPr>
          <w:b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3.1.2. Прием и регистрация заявления о предоставлении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ind w:firstLine="709"/>
        <w:jc w:val="both"/>
        <w:widowControl w:val="off"/>
      </w:pPr>
      <w:r>
        <w:t xml:space="preserve">3.1.2.1. Основание для начала административной процедуры:</w:t>
      </w:r>
      <w:r>
        <w:rPr>
          <w:rFonts w:eastAsia="Calibri"/>
        </w:rPr>
        <w:t xml:space="preserve"> </w:t>
      </w:r>
      <w:r>
        <w:t xml:space="preserve">поступление в Администрацию/Организацию заявления и документов, установленных </w:t>
      </w:r>
      <w:hyperlink w:tooltip="#P109" w:anchor="P109" w:history="1">
        <w:r>
          <w:t xml:space="preserve">п. 2.6</w:t>
        </w:r>
      </w:hyperlink>
      <w:r>
        <w:t xml:space="preserve">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3.1.2.2.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</w:t>
      </w:r>
      <w:r/>
    </w:p>
    <w:p>
      <w:pPr>
        <w:ind w:firstLine="709"/>
        <w:jc w:val="both"/>
        <w:widowControl w:val="off"/>
      </w:pPr>
      <w:r>
        <w:t xml:space="preserve">работник А</w:t>
      </w:r>
      <w:r>
        <w:t xml:space="preserve">дминистрации/Организации,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или отказывает в приеме документов – 1 рабочий </w:t>
      </w:r>
      <w:r>
        <w:t xml:space="preserve">день.</w:t>
      </w:r>
      <w:r/>
    </w:p>
    <w:p>
      <w:pPr>
        <w:ind w:firstLine="709"/>
        <w:jc w:val="both"/>
        <w:widowControl w:val="off"/>
      </w:pPr>
      <w:r>
        <w:t xml:space="preserve">3.1.2.3. Лицо, ответственное за выполнение административной процедуры: работник Администрации/Организации, ответственный за обработку входящих документов.</w:t>
      </w:r>
      <w:r/>
    </w:p>
    <w:p>
      <w:pPr>
        <w:ind w:firstLine="709"/>
        <w:jc w:val="both"/>
        <w:widowControl w:val="off"/>
      </w:pPr>
      <w:r>
        <w:t xml:space="preserve">3.1.2.4. Критерии принятия решения: наличие/отсутствие оснований для отказа в приеме документов, перечисленных в пункте 2.9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3.1.2.5. Результат выполнения административной процедуры: регистрация заявления и документов о предоставлении муниципальной услуги или отказ в приеме документов (по форме согласно приложению 6).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Максимальный срок выполнения действий – 1 рабочий день.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 Рассмотрение заявления и документов о предоставлении муниципальной услуги.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3.1.3.1. Основание для начала административной процедуры: регистрация заявления.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3.1.3.2. 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3.1.3.3. Содержание административного действия, продолжительность и максимальный срок его выполнения:</w:t>
      </w:r>
      <w:r/>
    </w:p>
    <w:p>
      <w:pPr>
        <w:pStyle w:val="770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документов на комплектность, проверка сведений, содержащихся в представленных </w:t>
      </w:r>
      <w:r>
        <w:rPr>
          <w:rFonts w:ascii="Times New Roman" w:hAnsi="Times New Roman"/>
          <w:sz w:val="24"/>
          <w:szCs w:val="24"/>
        </w:rPr>
        <w:t xml:space="preserve">заявлении</w:t>
      </w:r>
      <w:r>
        <w:rPr>
          <w:rFonts w:ascii="Times New Roman" w:hAnsi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услуги;</w:t>
      </w:r>
      <w:r>
        <w:rPr>
          <w:rFonts w:ascii="Times New Roman" w:hAnsi="Times New Roman"/>
          <w:sz w:val="24"/>
          <w:szCs w:val="24"/>
        </w:rPr>
      </w:r>
    </w:p>
    <w:p>
      <w:pPr>
        <w:pStyle w:val="770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</w:t>
      </w:r>
      <w:r>
        <w:rPr>
          <w:rFonts w:ascii="Times New Roman" w:hAnsi="Times New Roman"/>
          <w:sz w:val="24"/>
          <w:szCs w:val="24"/>
        </w:rPr>
        <w:t xml:space="preserve">дусмотренных пунктом 2.7 настоящего административного регламента) посредством системы межведомственного информационного взаимодействия (в том числе в электронной форме), получение и рассмотрение ответов на межведомственные запросы в течение 5 рабочих дней </w:t>
      </w:r>
      <w:r>
        <w:rPr>
          <w:rFonts w:ascii="Times New Roman" w:hAnsi="Times New Roman"/>
          <w:sz w:val="24"/>
          <w:szCs w:val="24"/>
        </w:rPr>
        <w:t xml:space="preserve">с даты окончания</w:t>
      </w:r>
      <w:r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  <w:r>
        <w:rPr>
          <w:rFonts w:ascii="Times New Roman" w:hAnsi="Times New Roman"/>
          <w:sz w:val="24"/>
          <w:szCs w:val="24"/>
        </w:rPr>
      </w:r>
    </w:p>
    <w:p>
      <w:pPr>
        <w:pStyle w:val="770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проекта решения по итогам рассмотрения заявления и документов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Максимальный срок выполнения административной процедуры – не более 5 рабочих дней.</w:t>
      </w:r>
      <w:r/>
    </w:p>
    <w:p>
      <w:pPr>
        <w:ind w:firstLine="709"/>
        <w:jc w:val="both"/>
        <w:widowControl w:val="off"/>
      </w:pPr>
      <w:r>
        <w:t xml:space="preserve">3.1.3.3. 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  <w:r/>
    </w:p>
    <w:p>
      <w:pPr>
        <w:ind w:firstLine="709"/>
        <w:jc w:val="both"/>
        <w:widowControl w:val="off"/>
      </w:pPr>
      <w:r>
        <w:t xml:space="preserve"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3.1.3.5. Результат выполнения административной процедуры:</w:t>
      </w:r>
      <w:r/>
    </w:p>
    <w:p>
      <w:pPr>
        <w:pStyle w:val="770"/>
        <w:numPr>
          <w:ilvl w:val="0"/>
          <w:numId w:val="4"/>
        </w:numPr>
        <w:ind w:left="0" w:firstLine="106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проекта решения о </w:t>
      </w:r>
      <w:r>
        <w:rPr>
          <w:rFonts w:ascii="Times New Roman" w:hAnsi="Times New Roman" w:eastAsia="Arial Unicode MS"/>
          <w:sz w:val="24"/>
          <w:szCs w:val="24"/>
          <w:lang w:eastAsia="zh-CN"/>
        </w:rPr>
        <w:t xml:space="preserve">согласовании установки информационной вывески и </w:t>
      </w:r>
      <w:r>
        <w:rPr>
          <w:rFonts w:ascii="Times New Roman" w:hAnsi="Times New Roman" w:eastAsia="Arial Unicode MS"/>
          <w:sz w:val="24"/>
          <w:szCs w:val="24"/>
          <w:lang w:eastAsia="zh-CN"/>
        </w:rPr>
        <w:t xml:space="preserve">дизайн-проекта</w:t>
      </w:r>
      <w:r>
        <w:rPr>
          <w:rFonts w:ascii="Times New Roman" w:hAnsi="Times New Roman" w:eastAsia="Arial Unicode MS"/>
          <w:sz w:val="24"/>
          <w:szCs w:val="24"/>
          <w:lang w:eastAsia="zh-CN"/>
        </w:rPr>
        <w:t xml:space="preserve"> размещения вывески</w:t>
      </w:r>
      <w:r>
        <w:rPr>
          <w:rFonts w:ascii="Times New Roman" w:hAnsi="Times New Roman"/>
          <w:sz w:val="24"/>
          <w:szCs w:val="24"/>
        </w:rPr>
      </w:r>
    </w:p>
    <w:p>
      <w:pPr>
        <w:pStyle w:val="770"/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проекта решения об отказе </w:t>
      </w:r>
      <w:r>
        <w:rPr>
          <w:rFonts w:ascii="Times New Roman" w:hAnsi="Times New Roman"/>
          <w:spacing w:val="2"/>
          <w:sz w:val="24"/>
          <w:szCs w:val="24"/>
        </w:rPr>
        <w:t xml:space="preserve">в согласовании установки информационной вывески и </w:t>
      </w:r>
      <w:r>
        <w:rPr>
          <w:rFonts w:ascii="Times New Roman" w:hAnsi="Times New Roman"/>
          <w:spacing w:val="2"/>
          <w:sz w:val="24"/>
          <w:szCs w:val="24"/>
        </w:rPr>
        <w:t xml:space="preserve">дизайн-проекта</w:t>
      </w:r>
      <w:r>
        <w:rPr>
          <w:rFonts w:ascii="Times New Roman" w:hAnsi="Times New Roman"/>
          <w:spacing w:val="2"/>
          <w:sz w:val="24"/>
          <w:szCs w:val="24"/>
        </w:rPr>
        <w:t xml:space="preserve"> размещения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вывески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муниципальной услуги или об отказе в предоставлении муниципальной услуги.</w:t>
      </w:r>
      <w:r/>
    </w:p>
    <w:p>
      <w:pPr>
        <w:ind w:firstLine="709"/>
        <w:jc w:val="both"/>
        <w:shd w:val="clear" w:color="auto" w:fill="ffffff"/>
        <w:widowControl w:val="off"/>
      </w:pPr>
      <w:r>
        <w:t xml:space="preserve">3.1.4.1. Основание для начала административной процедуры: представление проекта решения, заявления и документов должностному лицу Администрации/Организации, ответственному за принятие и подписание соответствующего решения.</w:t>
      </w:r>
      <w:r/>
    </w:p>
    <w:p>
      <w:pPr>
        <w:contextualSpacing/>
        <w:ind w:firstLine="709"/>
        <w:jc w:val="both"/>
      </w:pPr>
      <w: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  <w:r/>
    </w:p>
    <w:p>
      <w:pPr>
        <w:ind w:firstLine="709"/>
        <w:jc w:val="both"/>
        <w:shd w:val="clear" w:color="auto" w:fill="ffffff"/>
        <w:widowControl w:val="off"/>
      </w:pPr>
      <w:r>
        <w:t xml:space="preserve">рассмотрение проекта решения, а также заявления и документов о предоставлении муниципальной услуги в течение не более 3 дней </w:t>
      </w:r>
      <w:r>
        <w:t xml:space="preserve">с даты окончания</w:t>
      </w:r>
      <w:r>
        <w:t xml:space="preserve"> второй административной процедуры.</w:t>
      </w:r>
      <w:r/>
    </w:p>
    <w:p>
      <w:pPr>
        <w:contextualSpacing/>
        <w:ind w:firstLine="709"/>
        <w:jc w:val="both"/>
      </w:pPr>
      <w: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  <w:r/>
    </w:p>
    <w:p>
      <w:pPr>
        <w:ind w:firstLine="709"/>
        <w:jc w:val="both"/>
        <w:widowControl w:val="off"/>
      </w:pPr>
      <w:r>
        <w:t xml:space="preserve">3.1.4.4. Критерии принятия решения: наличие/отсутствие оснований для отказа в </w:t>
      </w:r>
      <w:r>
        <w:t xml:space="preserve">предоставлении муниципальной услуги, перечисленных в пункте 2.10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 подписание и регистрация решения о </w:t>
      </w:r>
      <w:r>
        <w:rPr>
          <w:rFonts w:eastAsia="Arial Unicode MS"/>
          <w:lang w:eastAsia="zh-CN"/>
        </w:rPr>
        <w:t xml:space="preserve">согласовании установки информационной вывески и </w:t>
      </w:r>
      <w:r>
        <w:rPr>
          <w:rFonts w:eastAsia="Arial Unicode MS"/>
          <w:lang w:eastAsia="zh-CN"/>
        </w:rPr>
        <w:t xml:space="preserve">дизайн-проекта</w:t>
      </w:r>
      <w:r>
        <w:rPr>
          <w:rFonts w:eastAsia="Arial Unicode MS"/>
          <w:lang w:eastAsia="zh-CN"/>
        </w:rPr>
        <w:t xml:space="preserve"> размещения вывески</w:t>
      </w:r>
      <w:r>
        <w:t xml:space="preserve"> либо подписание решения об отказе </w:t>
      </w:r>
      <w:r>
        <w:rPr>
          <w:spacing w:val="2"/>
        </w:rPr>
        <w:t xml:space="preserve">в согласовании установки информационной вывески и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размещения </w:t>
      </w:r>
      <w:r>
        <w:rPr>
          <w:color w:val="000000"/>
          <w:spacing w:val="2"/>
        </w:rPr>
        <w:t xml:space="preserve">вывески.</w:t>
      </w:r>
      <w:r/>
    </w:p>
    <w:p>
      <w:pPr>
        <w:ind w:firstLine="709"/>
        <w:jc w:val="both"/>
        <w:widowControl w:val="off"/>
      </w:pPr>
      <w:r>
        <w:t xml:space="preserve">3.1.5. Выдача результата.</w:t>
      </w:r>
      <w:r/>
    </w:p>
    <w:p>
      <w:pPr>
        <w:contextualSpacing/>
        <w:ind w:firstLine="709"/>
        <w:jc w:val="both"/>
      </w:pPr>
      <w:r>
        <w:t xml:space="preserve">3.1.5.1. Основание для начала административной процедуры: подписанное решение, являющееся результатом предоставления муниципальной услуги.</w:t>
      </w:r>
      <w:r/>
    </w:p>
    <w:p>
      <w:pPr>
        <w:contextualSpacing/>
        <w:ind w:firstLine="709"/>
        <w:jc w:val="both"/>
      </w:pPr>
      <w:r>
        <w:t xml:space="preserve">3.1.5.2.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регистрация и направление заявителю результата предоставления муниципальной услуги способом, указанным в заявлении в течение 1 рабочего дня.</w:t>
      </w:r>
      <w:r/>
    </w:p>
    <w:p>
      <w:pPr>
        <w:contextualSpacing/>
        <w:ind w:firstLine="709"/>
        <w:jc w:val="both"/>
      </w:pPr>
      <w:r>
        <w:t xml:space="preserve">3.1.5.3. Лицо, ответственное за выполнение административной процедуры: работник Администрации/Организации, ответственный за делопроизводство.</w:t>
      </w:r>
      <w:r/>
    </w:p>
    <w:p>
      <w:pPr>
        <w:contextualSpacing/>
        <w:ind w:firstLine="709"/>
        <w:jc w:val="both"/>
      </w:pPr>
      <w:r>
        <w:t xml:space="preserve"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</w:pPr>
      <w:r>
        <w:t xml:space="preserve">3.2. Особенности выполнения административных процедур в электронной форме.</w:t>
      </w:r>
      <w:r/>
    </w:p>
    <w:p>
      <w:pPr>
        <w:ind w:firstLine="709"/>
        <w:jc w:val="both"/>
        <w:widowControl w:val="off"/>
      </w:pPr>
      <w: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–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Администрацию/Организацию.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Администрацию/Организацию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</w:t>
      </w:r>
      <w:r>
        <w:br/>
        <w:t xml:space="preserve">ПГУ ЛО и (или)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Администрации/Организации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</w:t>
      </w:r>
      <w:r>
        <w:t xml:space="preserve">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</w:t>
      </w:r>
      <w: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ОМСУ/Организацию/МФЦ непосредственно, посредством ЕПГУ/ПГУ ЛО </w:t>
      </w:r>
      <w:r>
        <w:t xml:space="preserve">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t xml:space="preserve">и(</w:t>
      </w:r>
      <w:r>
        <w:t xml:space="preserve">или) ошибок с изложением сути допущенных опечаток </w:t>
      </w:r>
      <w:r>
        <w:t xml:space="preserve">и(</w:t>
      </w:r>
      <w:r>
        <w:t xml:space="preserve">или) ошибок и приложением копии документа, содержащего опечатки и(или) ошибки.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3.3.2. В течение 5 (пяти)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предоставлени</w:t>
      </w:r>
      <w:r>
        <w:t xml:space="preserve">я государственной услуги документах ответственный специалист ОМСУ/Организации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</w:t>
      </w:r>
      <w:r>
        <w:t xml:space="preserve">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ОМСУ/Организации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tabs>
          <w:tab w:val="left" w:pos="142" w:leader="none"/>
          <w:tab w:val="left" w:pos="284" w:leader="none"/>
        </w:tabs>
        <w:rPr>
          <w:b/>
        </w:rPr>
      </w:pPr>
      <w:r>
        <w:rPr>
          <w:b/>
          <w:lang w:val="el-GR"/>
        </w:rPr>
        <w:t xml:space="preserve">4</w:t>
      </w:r>
      <w:r>
        <w:rPr>
          <w:b/>
        </w:rPr>
        <w:t xml:space="preserve">. Формы </w:t>
      </w:r>
      <w:r>
        <w:rPr>
          <w:b/>
        </w:rPr>
        <w:t xml:space="preserve">контроля за</w:t>
      </w:r>
      <w:r>
        <w:rPr>
          <w:b/>
        </w:rPr>
        <w:t xml:space="preserve"> исполнением административного регламента</w:t>
      </w:r>
      <w:r>
        <w:rPr>
          <w:b/>
        </w:rPr>
      </w:r>
    </w:p>
    <w:p>
      <w:pPr>
        <w:ind w:firstLine="709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eastAsia="Calibri"/>
        </w:rPr>
        <w:t xml:space="preserve">муниципальной</w:t>
      </w:r>
      <w:r>
        <w:t xml:space="preserve"> услуги, а также принятием решений ответственными лицами.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</w:t>
      </w:r>
      <w: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/>
    </w:p>
    <w:p>
      <w:pPr>
        <w:contextualSpacing/>
        <w:ind w:firstLine="709"/>
        <w:jc w:val="both"/>
        <w:tabs>
          <w:tab w:val="left" w:pos="709" w:leader="none"/>
        </w:tabs>
      </w:pPr>
      <w: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contextualSpacing/>
        <w:ind w:firstLine="709"/>
        <w:jc w:val="both"/>
        <w:tabs>
          <w:tab w:val="left" w:pos="709" w:leader="none"/>
        </w:tabs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проводятся плановые и внеплановые проверки. </w:t>
      </w:r>
      <w:r/>
    </w:p>
    <w:p>
      <w:pPr>
        <w:contextualSpacing/>
        <w:ind w:firstLine="709"/>
        <w:jc w:val="both"/>
        <w:tabs>
          <w:tab w:val="left" w:pos="709" w:leader="none"/>
        </w:tabs>
      </w:pPr>
      <w:r>
        <w:t xml:space="preserve">Плановые проверки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проводятся не чаще одного раза в три года в соответствии с планом проведения проверок, утвержденным руководителем ОМСУ.</w:t>
      </w:r>
      <w:r/>
    </w:p>
    <w:p>
      <w:pPr>
        <w:contextualSpacing/>
        <w:ind w:firstLine="709"/>
        <w:jc w:val="both"/>
        <w:tabs>
          <w:tab w:val="left" w:pos="709" w:leader="none"/>
        </w:tabs>
        <w:rPr>
          <w:rFonts w:eastAsia="Calibri"/>
        </w:rPr>
      </w:pPr>
      <w:r>
        <w:t xml:space="preserve">При проверке могут рассматриваться все вопросы, связанные с предоставлением </w:t>
      </w:r>
      <w:r>
        <w:rPr>
          <w:rFonts w:eastAsia="Calibri"/>
        </w:rPr>
        <w:t xml:space="preserve">муниципальной</w:t>
      </w:r>
      <w:r>
        <w:t xml:space="preserve"> услуги (комплексные проверки), или отдельный вопрос, связанный с предоставлением </w:t>
      </w:r>
      <w:r>
        <w:rPr>
          <w:rFonts w:eastAsia="Calibri"/>
        </w:rPr>
        <w:t xml:space="preserve">муниципальной </w:t>
      </w:r>
      <w:r>
        <w:t xml:space="preserve">услуги (тематические проверки). </w:t>
      </w:r>
      <w:r>
        <w:rPr>
          <w:rFonts w:eastAsia="Calibri"/>
        </w:rPr>
      </w:r>
    </w:p>
    <w:p>
      <w:pPr>
        <w:contextualSpacing/>
        <w:ind w:firstLine="709"/>
        <w:jc w:val="both"/>
        <w:spacing w:before="60" w:after="60"/>
        <w:tabs>
          <w:tab w:val="left" w:pos="709" w:leader="none"/>
        </w:tabs>
      </w:pPr>
      <w:r>
        <w:t xml:space="preserve">Внеплановые проверки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</w:t>
      </w:r>
      <w:r>
        <w:t xml:space="preserve">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  <w:r/>
    </w:p>
    <w:p>
      <w:pPr>
        <w:contextualSpacing/>
        <w:ind w:firstLine="709"/>
        <w:jc w:val="both"/>
        <w:spacing w:before="60" w:after="60"/>
        <w:tabs>
          <w:tab w:val="left" w:pos="709" w:leader="none"/>
        </w:tabs>
      </w:pPr>
      <w: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contextualSpacing/>
        <w:ind w:firstLine="709"/>
        <w:jc w:val="both"/>
        <w:spacing w:before="60" w:after="60"/>
        <w:tabs>
          <w:tab w:val="left" w:pos="709" w:leader="none"/>
        </w:tabs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rFonts w:eastAsia="Calibri"/>
        </w:rPr>
        <w:t xml:space="preserve">муниципальной</w:t>
      </w:r>
      <w: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709"/>
        <w:jc w:val="both"/>
        <w:tabs>
          <w:tab w:val="left" w:pos="284" w:leader="none"/>
          <w:tab w:val="left" w:pos="709" w:leader="none"/>
        </w:tabs>
      </w:pPr>
      <w:r>
        <w:t xml:space="preserve">По результатам рассмотрения обращений дается письменный ответ.</w:t>
      </w:r>
      <w:r/>
    </w:p>
    <w:p>
      <w:pPr>
        <w:ind w:firstLine="709"/>
        <w:jc w:val="both"/>
        <w:tabs>
          <w:tab w:val="left" w:pos="284" w:leader="none"/>
          <w:tab w:val="left" w:pos="709" w:leader="none"/>
        </w:tabs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eastAsia="Calibri"/>
        </w:rPr>
        <w:t xml:space="preserve">муниципальной</w:t>
      </w:r>
      <w:r>
        <w:t xml:space="preserve">  услуги.</w:t>
      </w:r>
      <w:r/>
    </w:p>
    <w:p>
      <w:pPr>
        <w:ind w:firstLine="709"/>
        <w:jc w:val="both"/>
        <w:shd w:val="clear" w:color="auto" w:fill="ffffff"/>
      </w:pPr>
      <w: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</w:t>
      </w:r>
      <w:r>
        <w:t xml:space="preserve">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709"/>
        <w:jc w:val="both"/>
        <w:shd w:val="clear" w:color="auto" w:fill="ffffff"/>
      </w:pPr>
      <w:r>
        <w:t xml:space="preserve">Руководитель ОМСУ несет персональную ответственность за обеспечение предоставления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ind w:firstLine="709"/>
        <w:jc w:val="both"/>
        <w:shd w:val="clear" w:color="auto" w:fill="ffffff"/>
      </w:pPr>
      <w:r>
        <w:t xml:space="preserve">Работники ОМСУ/Организации при предоставлении </w:t>
      </w:r>
      <w:r>
        <w:rPr>
          <w:rFonts w:eastAsia="Calibri"/>
        </w:rPr>
        <w:t xml:space="preserve">муниципальной</w:t>
      </w:r>
      <w:r>
        <w:t xml:space="preserve"> услуги несут персональную ответственность:</w:t>
      </w:r>
      <w:r/>
    </w:p>
    <w:p>
      <w:pPr>
        <w:ind w:firstLine="709"/>
        <w:jc w:val="both"/>
        <w:shd w:val="clear" w:color="auto" w:fill="ffffff"/>
      </w:pPr>
      <w:r>
        <w:t xml:space="preserve">- за неисполнение или ненадлежащее исполнение административных процедур при предоставлении </w:t>
      </w:r>
      <w:r>
        <w:rPr>
          <w:rFonts w:eastAsia="Calibri"/>
        </w:rPr>
        <w:t xml:space="preserve">муниципальной</w:t>
      </w:r>
      <w:r>
        <w:t xml:space="preserve"> услуги;</w:t>
      </w:r>
      <w:r/>
    </w:p>
    <w:p>
      <w:pPr>
        <w:ind w:firstLine="709"/>
        <w:jc w:val="both"/>
        <w:shd w:val="clear" w:color="auto" w:fill="ffffff"/>
      </w:pPr>
      <w: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tabs>
          <w:tab w:val="left" w:pos="284" w:leader="none"/>
          <w:tab w:val="left" w:pos="709" w:leader="none"/>
        </w:tabs>
      </w:pPr>
      <w: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r/>
    </w:p>
    <w:p>
      <w:pPr>
        <w:jc w:val="center"/>
        <w:rPr>
          <w:b/>
        </w:rPr>
        <w:outlineLvl w:val="1"/>
      </w:pPr>
      <w:r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b/>
        </w:rPr>
      </w:r>
    </w:p>
    <w:p>
      <w:pPr>
        <w:jc w:val="center"/>
        <w:rPr>
          <w:b/>
        </w:rPr>
        <w:outlineLvl w:val="1"/>
      </w:pPr>
      <w:r>
        <w:rPr>
          <w:b/>
        </w:rPr>
        <w:t xml:space="preserve"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color w:val="000000"/>
        </w:rPr>
        <w:t xml:space="preserve"> </w:t>
      </w:r>
      <w:r>
        <w:rPr>
          <w:b/>
        </w:rPr>
        <w:t xml:space="preserve">предоставления государственных и муниципальных услуг, работника многофункционального центра</w:t>
      </w:r>
      <w:r>
        <w:rPr>
          <w:color w:val="000000"/>
        </w:rPr>
        <w:t xml:space="preserve"> </w:t>
      </w:r>
      <w:r>
        <w:rPr>
          <w:b/>
        </w:rPr>
        <w:t xml:space="preserve">предоставления государственных и муниципальных услуг</w:t>
      </w:r>
      <w:r>
        <w:rPr>
          <w:b/>
        </w:rPr>
      </w:r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/>
    </w:p>
    <w:p>
      <w:pPr>
        <w:ind w:firstLine="540"/>
        <w:jc w:val="both"/>
      </w:pPr>
      <w:r>
        <w:t xml:space="preserve">5.2. Предметом досудебного (внесудебного) обж</w:t>
      </w:r>
      <w:r>
        <w:t xml:space="preserve">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>
        <w:t xml:space="preserve">центра</w:t>
      </w:r>
      <w:r>
        <w:t xml:space="preserve"> в том числе являются:</w:t>
      </w:r>
      <w:r/>
    </w:p>
    <w:p>
      <w:pPr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/>
    </w:p>
    <w:p>
      <w:pPr>
        <w:ind w:firstLine="540"/>
        <w:jc w:val="both"/>
      </w:pPr>
      <w:r>
        <w:t xml:space="preserve">2) нарушение срока предоставления муниципальной услуги.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color w:val="000000"/>
        </w:rPr>
        <w:t xml:space="preserve"> </w:t>
      </w:r>
      <w:r>
        <w:rPr>
          <w:color w:val="000000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color w:val="000000"/>
        </w:rPr>
      </w:r>
    </w:p>
    <w:p>
      <w:pPr>
        <w:ind w:firstLine="540"/>
        <w:jc w:val="both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  <w:r/>
    </w:p>
    <w:p>
      <w:pPr>
        <w:ind w:firstLine="540"/>
        <w:jc w:val="both"/>
      </w:pPr>
      <w:r>
        <w:t xml:space="preserve">5) отказ в предоставлении муниципальной услуги,</w:t>
      </w:r>
      <w: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</w:t>
      </w:r>
      <w:r>
        <w:t xml:space="preserve">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40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/>
    </w:p>
    <w:p>
      <w:pPr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</w:t>
      </w:r>
      <w: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</w:t>
      </w:r>
      <w:r>
        <w:t xml:space="preserve">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br/>
        <w:t xml:space="preserve">в порядке, определенном частью 1.3 статьи 16 Федерального закона от 27.07.2010 № 210-ФЗ;</w:t>
      </w:r>
      <w:r/>
    </w:p>
    <w:p>
      <w:pPr>
        <w:ind w:firstLine="540"/>
        <w:jc w:val="both"/>
      </w:pPr>
      <w: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540"/>
        <w:jc w:val="both"/>
        <w:rPr>
          <w:color w:val="000000"/>
        </w:rPr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br/>
      </w:r>
      <w:r>
        <w:t xml:space="preserve">В указанн</w:t>
      </w:r>
      <w:r>
        <w:t xml:space="preserve">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</w:t>
      </w:r>
      <w: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br/>
        <w:t xml:space="preserve">от </w:t>
      </w:r>
      <w:r>
        <w:rPr>
          <w:color w:val="000000"/>
        </w:rPr>
        <w:t xml:space="preserve">27.07.2010 № 210-ФЗ.</w:t>
      </w:r>
      <w:r>
        <w:rPr>
          <w:color w:val="000000"/>
        </w:rPr>
      </w:r>
    </w:p>
    <w:p>
      <w:pPr>
        <w:ind w:firstLine="540"/>
        <w:jc w:val="both"/>
      </w:pPr>
      <w:r>
        <w:rPr>
          <w:color w:val="00000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</w:t>
      </w:r>
      <w:r>
        <w:rPr>
          <w:color w:val="000000"/>
        </w:rPr>
        <w:t xml:space="preserve">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r>
        <w:rPr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color w:val="000000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</w:t>
      </w:r>
      <w:r>
        <w:t xml:space="preserve">2010 № 210-ФЗ.</w:t>
      </w:r>
      <w:r/>
    </w:p>
    <w:p>
      <w:pPr>
        <w:ind w:firstLine="540"/>
        <w:jc w:val="both"/>
      </w:pPr>
      <w:r>
        <w:t xml:space="preserve">5.3. Жалоба подается </w:t>
      </w:r>
      <w:r>
        <w:t xml:space="preserve">в письменной форме на бумажном носителе по форме </w:t>
      </w:r>
      <w:r>
        <w:br/>
        <w:t xml:space="preserve">в соответствии с Приложением</w:t>
      </w:r>
      <w:r>
        <w:t xml:space="preserve"> № 2 к настоящему административному регламенту, </w:t>
      </w:r>
      <w:r>
        <w:br/>
        <w:t xml:space="preserve">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–</w:t>
      </w:r>
      <w:r>
        <w:t xml:space="preserve">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</w:t>
      </w:r>
      <w:r>
        <w:t xml:space="preserve">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  <w:r/>
    </w:p>
    <w:p>
      <w:pPr>
        <w:ind w:firstLine="540"/>
        <w:jc w:val="both"/>
      </w:pPr>
      <w:r>
        <w:t xml:space="preserve">Жа</w:t>
      </w:r>
      <w:r>
        <w:t xml:space="preserve">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</w:r>
      <w:r>
        <w:t xml:space="preserve">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t xml:space="preserve"> Жалоба на решения и действия (бездействие) многофункционального центра, работ</w:t>
      </w:r>
      <w:r>
        <w:t xml:space="preserve">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  <w:r/>
    </w:p>
    <w:p>
      <w:pPr>
        <w:ind w:firstLine="540"/>
        <w:jc w:val="both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tooltip="consultantplus://offline/ref=9E89AAB0FD1A9BBB11134009C3227FCE53C937EAAAAF9618AB29B9236EFDAC595A33BB2E8En8E7J" w:history="1">
        <w:r>
          <w:t xml:space="preserve">части 5 статьи 11.2</w:t>
        </w:r>
      </w:hyperlink>
      <w:r>
        <w:t xml:space="preserve"> Федерального закона от 27.07.2010 № 210-ФЗ.</w:t>
      </w:r>
      <w:r/>
    </w:p>
    <w:p>
      <w:pPr>
        <w:ind w:firstLine="540"/>
        <w:jc w:val="both"/>
      </w:pPr>
      <w:r>
        <w:t xml:space="preserve">В письменной жалобе в обязательном порядке указываются:</w:t>
      </w:r>
      <w:r/>
    </w:p>
    <w:p>
      <w:pPr>
        <w:ind w:firstLine="540"/>
        <w:jc w:val="both"/>
      </w:pPr>
      <w:r>
        <w:t xml:space="preserve">- наименование органа, предоставляющего муницип</w:t>
      </w:r>
      <w: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  <w:r/>
    </w:p>
    <w:p>
      <w:pPr>
        <w:ind w:firstLine="540"/>
        <w:jc w:val="both"/>
      </w:pPr>
      <w:r>
        <w:t xml:space="preserve">- фамилия, имя, отчество (последнее – при наличии), сведения о месте жительства заявителя </w:t>
      </w:r>
      <w:r>
        <w:t xml:space="preserve">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540"/>
        <w:jc w:val="both"/>
      </w:pPr>
      <w:r>
        <w:t xml:space="preserve">- сведения об обжа</w:t>
      </w:r>
      <w: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/>
    </w:p>
    <w:p>
      <w:pPr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540"/>
        <w:jc w:val="both"/>
      </w:pPr>
      <w:r>
        <w:t xml:space="preserve">5.5. </w:t>
      </w: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</w:t>
      </w:r>
      <w:r>
        <w:t xml:space="preserve">татьей 11.1 Федерального закона от 27.07.2010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ind w:firstLine="540"/>
        <w:jc w:val="both"/>
      </w:pPr>
      <w:r>
        <w:t xml:space="preserve">5.6. </w:t>
      </w:r>
      <w:r>
        <w:t xml:space="preserve">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</w:t>
      </w:r>
      <w:r>
        <w:t xml:space="preserve">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</w:t>
      </w:r>
      <w:r>
        <w:t xml:space="preserve"> установленного срока таких исправлений – в течение пяти рабочих дней со дня ее регистрации.</w:t>
      </w:r>
      <w:r/>
    </w:p>
    <w:p>
      <w:pPr>
        <w:ind w:firstLine="540"/>
        <w:jc w:val="both"/>
      </w:pPr>
      <w:r>
        <w:t xml:space="preserve">5.7. По результатам рассмотрения жалобы принимается одно из следующих решений:</w:t>
      </w:r>
      <w:r/>
    </w:p>
    <w:p>
      <w:pPr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t xml:space="preserve"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/>
    </w:p>
    <w:p>
      <w:pPr>
        <w:ind w:firstLine="540"/>
        <w:jc w:val="both"/>
      </w:pPr>
      <w:r>
        <w:t xml:space="preserve">2) в удовлетворении жалобы отказывается.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  <w:r>
        <w:rPr>
          <w:color w:val="000000"/>
        </w:rPr>
      </w:r>
    </w:p>
    <w:p>
      <w:pPr>
        <w:jc w:val="both"/>
        <w:tabs>
          <w:tab w:val="left" w:pos="1276" w:leader="none"/>
        </w:tabs>
        <w:rPr>
          <w:color w:val="000000"/>
        </w:rPr>
      </w:pPr>
      <w:r>
        <w:rPr>
          <w:color w:val="000000"/>
        </w:rPr>
        <w:t xml:space="preserve">- в случае признания жалобы подлежащей удовлетворению в ответе заявителю дае</w:t>
      </w:r>
      <w:r>
        <w:rPr>
          <w:color w:val="000000"/>
        </w:rPr>
        <w:t xml:space="preserve">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color w:val="000000"/>
        </w:rPr>
        <w:t xml:space="preserve">неудобства</w:t>
      </w:r>
      <w:r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  <w:r>
        <w:rPr>
          <w:color w:val="000000"/>
        </w:rPr>
      </w:r>
    </w:p>
    <w:p>
      <w:pPr>
        <w:contextualSpacing/>
        <w:jc w:val="both"/>
        <w:widowControl w:val="off"/>
        <w:rPr>
          <w:color w:val="000000"/>
        </w:rPr>
      </w:pPr>
      <w:r>
        <w:rPr>
          <w:color w:val="000000"/>
        </w:rPr>
        <w:t xml:space="preserve">- в случае признания </w:t>
      </w:r>
      <w:r>
        <w:rPr>
          <w:color w:val="000000"/>
        </w:rPr>
        <w:t xml:space="preserve">жалобы</w:t>
      </w:r>
      <w:r>
        <w:rPr>
          <w:color w:val="00000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000000"/>
        </w:rPr>
      </w:r>
    </w:p>
    <w:p>
      <w:pPr>
        <w:ind w:firstLine="540"/>
        <w:jc w:val="both"/>
        <w:widowControl w:val="off"/>
      </w:pPr>
      <w:r>
        <w:t xml:space="preserve">В случае установления в ходе или по результатам </w:t>
      </w:r>
      <w:r>
        <w:t xml:space="preserve">рассмотрения жалобы признаков состава административного правонарушения</w:t>
      </w:r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ind w:firstLine="540"/>
        <w:jc w:val="both"/>
        <w:widowControl w:val="off"/>
      </w:pPr>
      <w:r/>
      <w:r/>
    </w:p>
    <w:p>
      <w:pPr>
        <w:ind w:firstLine="709"/>
        <w:rPr>
          <w:b/>
          <w:bCs/>
        </w:rPr>
      </w:pPr>
      <w:r>
        <w:rPr>
          <w:b/>
        </w:rPr>
        <w:t xml:space="preserve">6. О</w:t>
      </w:r>
      <w:r>
        <w:rPr>
          <w:b/>
          <w:bCs/>
        </w:rPr>
        <w:t xml:space="preserve">собенности выполнения административных процедур</w:t>
      </w:r>
      <w:r>
        <w:rPr>
          <w:b/>
          <w:bCs/>
        </w:rPr>
        <w:br/>
        <w:t xml:space="preserve">в многофункциональных центрах.</w:t>
      </w:r>
      <w:r>
        <w:rPr>
          <w:b/>
          <w:bCs/>
        </w:rPr>
      </w:r>
    </w:p>
    <w:p>
      <w:pPr>
        <w:ind w:firstLine="709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both"/>
      </w:pPr>
      <w:r>
        <w:t xml:space="preserve">6.1. Предоставление муниципальной услуги посредством МФЦ осуществляется в подразделениях ГБУ ЛО «МФЦ» при наличии вступившего</w:t>
      </w:r>
      <w:r>
        <w:br/>
        <w:t xml:space="preserve">в силу соглашения о взаимодействии между ГБУ ЛО «МФЦ» и ОМСУ. </w:t>
      </w:r>
      <w:r/>
    </w:p>
    <w:p>
      <w:pPr>
        <w:ind w:firstLine="540"/>
        <w:jc w:val="both"/>
      </w:pPr>
      <w: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540"/>
        <w:jc w:val="both"/>
      </w:pPr>
      <w: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</w:t>
      </w:r>
      <w:r/>
    </w:p>
    <w:p>
      <w:pPr>
        <w:ind w:firstLine="540"/>
        <w:jc w:val="both"/>
      </w:pPr>
      <w:r>
        <w:t xml:space="preserve"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/>
    </w:p>
    <w:p>
      <w:pPr>
        <w:ind w:firstLine="540"/>
        <w:jc w:val="both"/>
      </w:pPr>
      <w:r>
        <w:t xml:space="preserve">б) определяет предмет обращения;</w:t>
      </w:r>
      <w:r/>
    </w:p>
    <w:p>
      <w:pPr>
        <w:ind w:firstLine="540"/>
        <w:jc w:val="both"/>
      </w:pPr>
      <w:r>
        <w:t xml:space="preserve">в) проводит проверку правильности заполнения обращения;</w:t>
      </w:r>
      <w:r/>
    </w:p>
    <w:p>
      <w:pPr>
        <w:ind w:firstLine="540"/>
        <w:jc w:val="both"/>
      </w:pPr>
      <w:r>
        <w:t xml:space="preserve">г) проводит проверку укомплектованности пакета документов;</w:t>
      </w:r>
      <w:r/>
    </w:p>
    <w:p>
      <w:pPr>
        <w:ind w:firstLine="540"/>
        <w:jc w:val="both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540"/>
        <w:jc w:val="both"/>
      </w:pPr>
      <w:r>
        <w:t xml:space="preserve">е) заверяет каждый документ дела своей электронной подписью (далее – ЭП);</w:t>
      </w:r>
      <w:r/>
    </w:p>
    <w:p>
      <w:pPr>
        <w:ind w:firstLine="540"/>
        <w:jc w:val="both"/>
      </w:pPr>
      <w:r>
        <w:t xml:space="preserve">ж) направляет копии документов и реестр документов в ОМСУ:</w:t>
      </w:r>
      <w:r/>
    </w:p>
    <w:p>
      <w:pPr>
        <w:ind w:firstLine="540"/>
        <w:jc w:val="both"/>
      </w:pPr>
      <w:r>
        <w:t xml:space="preserve">- в электронной форме (в составе пакетов электронных дел) в день обращения заявителя в МФЦ;</w:t>
      </w:r>
      <w:r/>
    </w:p>
    <w:p>
      <w:pPr>
        <w:ind w:firstLine="540"/>
        <w:jc w:val="both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540"/>
        <w:jc w:val="both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540"/>
        <w:jc w:val="both"/>
      </w:pPr>
      <w:r>
        <w:t xml:space="preserve">6.3. При указании заявителем места получения ответа (результата предо</w:t>
      </w:r>
      <w:r>
        <w:t xml:space="preserve">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jc w:val="both"/>
        <w:widowControl w:val="off"/>
      </w:pPr>
      <w: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/>
    </w:p>
    <w:p>
      <w:pPr>
        <w:jc w:val="both"/>
      </w:pPr>
      <w:r>
        <w:t xml:space="preserve"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заявителю.</w:t>
      </w:r>
      <w:r/>
    </w:p>
    <w:p>
      <w:pPr>
        <w:ind w:firstLine="540"/>
        <w:jc w:val="both"/>
      </w:pPr>
      <w:r>
        <w:t xml:space="preserve">Специалист МФЦ, ответственный за выдачу д</w:t>
      </w:r>
      <w:r>
        <w:t xml:space="preserve">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6" w:name="P588"/>
      <w:r/>
      <w:bookmarkEnd w:id="6"/>
      <w: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  <w:r/>
    </w:p>
    <w:p>
      <w:pPr>
        <w:ind w:firstLine="540"/>
        <w:jc w:val="both"/>
      </w:pPr>
      <w:r/>
      <w:r/>
    </w:p>
    <w:p>
      <w:pPr>
        <w:ind w:firstLine="540"/>
        <w:jc w:val="both"/>
        <w:widowControl w:val="off"/>
      </w:pPr>
      <w:r/>
      <w:r/>
    </w:p>
    <w:p>
      <w:pPr>
        <w:ind w:firstLine="540"/>
        <w:jc w:val="both"/>
        <w:widowControl w:val="off"/>
      </w:pPr>
      <w:r/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br w:type="page" w:clear="all"/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  <w:strike/>
          <w:color w:val="ff0000"/>
        </w:rPr>
      </w:pPr>
      <w:r>
        <w:rPr>
          <w:rFonts w:eastAsia="Calibri"/>
        </w:rPr>
        <w:t xml:space="preserve">Приложение № 1</w:t>
      </w:r>
      <w:r>
        <w:rPr>
          <w:bCs/>
        </w:rPr>
        <w:t xml:space="preserve"> </w:t>
      </w:r>
      <w:r>
        <w:rPr>
          <w:bCs/>
          <w:strike/>
          <w:color w:val="ff0000"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t xml:space="preserve">к Административному регламенту </w:t>
      </w:r>
      <w:r/>
    </w:p>
    <w:p>
      <w:pPr>
        <w:tabs>
          <w:tab w:val="left" w:pos="142" w:leader="none"/>
          <w:tab w:val="left" w:pos="284" w:leader="none"/>
        </w:tabs>
      </w:pPr>
      <w:r>
        <w:rPr>
          <w:bCs/>
        </w:rPr>
        <w:t xml:space="preserve">                                                                                                                                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размещения вывески»</w:t>
      </w:r>
      <w:r>
        <w:t xml:space="preserve">  </w:t>
      </w:r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ind w:left="3686"/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>
        <w:t xml:space="preserve">ЗАЯВЛЕНИЕ</w:t>
      </w:r>
      <w:r/>
    </w:p>
    <w:p>
      <w:pPr>
        <w:tabs>
          <w:tab w:val="left" w:pos="142" w:leader="none"/>
          <w:tab w:val="left" w:pos="284" w:leader="none"/>
        </w:tabs>
      </w:pPr>
      <w:r/>
      <w:r/>
    </w:p>
    <w:p>
      <w:r>
        <w:t xml:space="preserve">Установка информационной вывески, согласование</w:t>
      </w:r>
      <w:r/>
    </w:p>
    <w:p>
      <w:r>
        <w:t xml:space="preserve">дизайн-проекта</w:t>
      </w:r>
      <w:r>
        <w:t xml:space="preserve"> размещения вывески</w:t>
      </w:r>
      <w:r/>
    </w:p>
    <w:p>
      <w:pPr>
        <w:outlineLvl w:val="0"/>
      </w:pPr>
      <w:r/>
      <w:r/>
    </w:p>
    <w:p>
      <w:pPr>
        <w:jc w:val="right"/>
      </w:pPr>
      <w:r>
        <w:t xml:space="preserve">Дата ____________</w:t>
      </w:r>
      <w:r/>
    </w:p>
    <w:p>
      <w:pPr>
        <w:jc w:val="right"/>
      </w:pPr>
      <w:r/>
      <w:r/>
    </w:p>
    <w:p>
      <w:pPr>
        <w:jc w:val="right"/>
      </w:pPr>
      <w:r>
        <w:t xml:space="preserve">№ _______________</w:t>
      </w:r>
      <w:r/>
    </w:p>
    <w:p>
      <w:pPr>
        <w:ind w:firstLine="540"/>
        <w:jc w:val="both"/>
      </w:pPr>
      <w:r/>
      <w:r/>
    </w:p>
    <w:p>
      <w:r>
        <w:t xml:space="preserve">____________________________________________________________</w:t>
      </w:r>
      <w:r/>
    </w:p>
    <w:p>
      <w:r>
        <w:t xml:space="preserve">(наименование органа, уполномоченного на предоставление</w:t>
      </w:r>
      <w:r/>
    </w:p>
    <w:p>
      <w:r>
        <w:t xml:space="preserve">услуги)</w:t>
      </w:r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Сведения о представителе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Категория представителя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Наименование/ФИО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Данные документа, удостоверяющего личность (ДУЛ)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ОГРН/ОГРНИП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ИНН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Номер телефона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Сведения о заявителе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Категория заявителя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Полное 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Данные ДУЛ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ОГРН/ОГРНИП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ИНН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Номер телефона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Вариант предоставления услуги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Право на объект, в котором размещается заявитель, зарегистрировано в ЕГРН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Чье имущество используется для размещения вывески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На вывеске указан товарный знак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Сведения об объекте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Кадастровый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Адрес объекта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Тип информационной вывески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Номер регистрации товарного знака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Документы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Результат рассмотрения заявления прошу:</w:t>
      </w:r>
      <w:r/>
    </w:p>
    <w:p>
      <w:pPr>
        <w:ind w:firstLine="709"/>
        <w:jc w:val="both"/>
        <w:widowControl w:val="off"/>
      </w:pPr>
      <w:r/>
      <w:r/>
    </w:p>
    <w:tbl>
      <w:tblPr>
        <w:tblW w:w="10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>
              <w:t xml:space="preserve">    </w:t>
            </w:r>
            <w:r/>
          </w:p>
          <w:p>
            <w:pPr>
              <w:ind w:firstLine="709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90" w:type="dxa"/>
            <w:vAlign w:val="center"/>
            <w:textDirection w:val="lrTb"/>
            <w:noWrap w:val="false"/>
          </w:tcPr>
          <w:p>
            <w:pPr>
              <w:ind w:firstLine="67"/>
              <w:jc w:val="both"/>
              <w:widowControl w:val="off"/>
            </w:pPr>
            <w:r>
              <w:t xml:space="preserve">выдать на руки в ОМСУ/Организации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/>
            <w:r/>
          </w:p>
          <w:p>
            <w:pPr>
              <w:ind w:firstLine="709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90" w:type="dxa"/>
            <w:vAlign w:val="center"/>
            <w:textDirection w:val="lrTb"/>
            <w:noWrap w:val="false"/>
          </w:tcPr>
          <w:p>
            <w:pPr>
              <w:ind w:firstLine="67"/>
              <w:widowControl w:val="off"/>
            </w:pPr>
            <w:r>
              <w:t xml:space="preserve">выдать на руки в МФЦ (указать адрес)___________________________________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709"/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90" w:type="dxa"/>
            <w:vAlign w:val="center"/>
            <w:textDirection w:val="lrTb"/>
            <w:noWrap w:val="false"/>
          </w:tcPr>
          <w:p>
            <w:pPr>
              <w:ind w:firstLine="67"/>
              <w:jc w:val="both"/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ind w:firstLine="540"/>
        <w:jc w:val="right"/>
        <w:widowControl w:val="off"/>
        <w:rPr>
          <w:bCs/>
        </w:rPr>
      </w:pPr>
      <w:r>
        <w:br w:type="page" w:clear="all"/>
      </w:r>
      <w:r>
        <w:rPr>
          <w:bCs/>
        </w:rPr>
        <w:t xml:space="preserve">Приложение № 2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t xml:space="preserve">к Административному регламенту </w:t>
      </w:r>
      <w:r/>
    </w:p>
    <w:p>
      <w:pPr>
        <w:tabs>
          <w:tab w:val="left" w:pos="142" w:leader="none"/>
          <w:tab w:val="left" w:pos="284" w:leader="none"/>
        </w:tabs>
      </w:pPr>
      <w:r>
        <w:rPr>
          <w:bCs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rFonts w:eastAsia="Calibri"/>
        </w:rPr>
        <w:t xml:space="preserve">размещения вывески»  </w:t>
      </w:r>
      <w:r/>
    </w:p>
    <w:p>
      <w:pPr>
        <w:ind w:firstLine="709"/>
        <w:jc w:val="right"/>
        <w:widowControl w:val="off"/>
      </w:pPr>
      <w:r/>
      <w:r/>
    </w:p>
    <w:p>
      <w:pPr>
        <w:ind w:firstLine="709"/>
        <w:jc w:val="right"/>
        <w:widowControl w:val="off"/>
      </w:pPr>
      <w:r/>
      <w:r/>
    </w:p>
    <w:p>
      <w:pPr>
        <w:ind w:firstLine="709"/>
        <w:jc w:val="right"/>
        <w:widowControl w:val="off"/>
      </w:pPr>
      <w:r>
        <w:t xml:space="preserve">от   ________________________________</w:t>
      </w:r>
      <w:r/>
    </w:p>
    <w:p>
      <w:pPr>
        <w:ind w:firstLine="709"/>
        <w:jc w:val="right"/>
        <w:widowControl w:val="off"/>
      </w:pPr>
      <w:r>
        <w:t xml:space="preserve">(ф.и.о. должностного лица, </w:t>
      </w:r>
      <w:r/>
    </w:p>
    <w:p>
      <w:pPr>
        <w:ind w:firstLine="709"/>
        <w:jc w:val="right"/>
        <w:widowControl w:val="off"/>
      </w:pPr>
      <w:r>
        <w:t xml:space="preserve">полное наименование органа, адрес местонахождения)</w:t>
      </w:r>
      <w:r/>
    </w:p>
    <w:p>
      <w:pPr>
        <w:ind w:firstLine="709"/>
        <w:jc w:val="right"/>
      </w:pPr>
      <w:r/>
      <w:r/>
    </w:p>
    <w:p>
      <w:pPr>
        <w:ind w:firstLine="709"/>
        <w:jc w:val="right"/>
        <w:widowControl w:val="off"/>
      </w:pPr>
      <w:r>
        <w:t xml:space="preserve">от ________________________________</w:t>
      </w:r>
      <w:r/>
    </w:p>
    <w:p>
      <w:pPr>
        <w:ind w:firstLine="709"/>
        <w:jc w:val="right"/>
        <w:widowControl w:val="off"/>
      </w:pPr>
      <w:r>
        <w:t xml:space="preserve">(полное наименование заявителя -</w:t>
      </w:r>
      <w:r/>
    </w:p>
    <w:p>
      <w:pPr>
        <w:ind w:firstLine="709"/>
        <w:jc w:val="right"/>
        <w:widowControl w:val="off"/>
      </w:pPr>
      <w:r>
        <w:t xml:space="preserve">юридического лица или фамилия,</w:t>
      </w:r>
      <w:r/>
    </w:p>
    <w:p>
      <w:pPr>
        <w:ind w:firstLine="709"/>
        <w:jc w:val="right"/>
        <w:widowControl w:val="off"/>
      </w:pPr>
      <w:r>
        <w:t xml:space="preserve">имя и отчество физического лица)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widowControl w:val="off"/>
      </w:pPr>
      <w:r/>
      <w:bookmarkStart w:id="7" w:name="Par524"/>
      <w:r/>
      <w:bookmarkEnd w:id="7"/>
      <w:r/>
      <w:r/>
    </w:p>
    <w:p>
      <w:pPr>
        <w:ind w:firstLine="709"/>
        <w:widowControl w:val="off"/>
      </w:pPr>
      <w:r>
        <w:t xml:space="preserve">ЗАЯВЛЕНИЕ (ЖАЛОБА)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right"/>
        <w:rPr>
          <w:color w:val="ff0000"/>
        </w:rPr>
      </w:pPr>
      <w:r>
        <w:rPr>
          <w:rFonts w:eastAsia="Calibri"/>
        </w:rPr>
        <w:t xml:space="preserve">(Дата, подпись заявителя)</w:t>
      </w:r>
      <w:r>
        <w:rPr>
          <w:color w:val="ff0000"/>
        </w:rPr>
      </w:r>
    </w:p>
    <w:p>
      <w:pPr>
        <w:ind w:firstLine="540"/>
        <w:jc w:val="both"/>
        <w:widowControl w:val="off"/>
      </w:pPr>
      <w:r/>
      <w:r/>
    </w:p>
    <w:p>
      <w:pPr>
        <w:ind w:firstLine="540"/>
        <w:jc w:val="both"/>
        <w:widowControl w:val="off"/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Приложение № 3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t xml:space="preserve">к Административному регламенту </w:t>
      </w:r>
      <w:r/>
    </w:p>
    <w:p>
      <w:pPr>
        <w:tabs>
          <w:tab w:val="left" w:pos="142" w:leader="none"/>
          <w:tab w:val="left" w:pos="284" w:leader="none"/>
        </w:tabs>
      </w:pPr>
      <w:r>
        <w:rPr>
          <w:bCs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793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Требования к оформлению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информационной вывески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Материалы текстовой части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должны содержать следующую информацию: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адресные ориентиры;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данные о заказчике проекта (ФИО/наименование организации);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данные об исполнителе проекта (наименование организации/индивидуального предпринимателя);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дата разработки проекта;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</w:pPr>
      <w:r>
        <w:rPr>
          <w:spacing w:val="2"/>
        </w:rPr>
        <w:t xml:space="preserve">- сведение о здании, </w:t>
      </w:r>
      <w:r>
        <w:t xml:space="preserve">строении, сооружении, помещении, на внешних поверхностях которого предусматривается размещение вывески. В случае размещения ценовых табло автозаправочных станций, сведения о таких автозаправочных станциях;</w:t>
      </w:r>
      <w:r/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</w:pPr>
      <w:r>
        <w:t xml:space="preserve">- сведения о типе и виде конструкции вывески, габаритах, месте размещения, способе крепления/ установки, наличии освещения (подсветка наружная/внутренняя, количество, мощность световых элементов), материале, цвете, основных конструктивных элементах.</w:t>
      </w:r>
      <w:r/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Материалы графической части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должны содержать: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ситуационную схему; 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чертеж фасадов с местом размещения информационной вывески с привязкой вывески к основным осям и конструктивным элементам, указанием габарит</w:t>
      </w:r>
      <w:r>
        <w:rPr>
          <w:spacing w:val="2"/>
        </w:rPr>
        <w:t xml:space="preserve">ов (взамен чертежа фасада возможно использование качественной фотографии, не содержащей объектов, препятствующих визуальному восприятию и перекрывающих фасад (другими строениями, деревьями, автотранспортом) с минимально возможным перспективным искажением);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</w:t>
      </w:r>
      <w:r>
        <w:rPr>
          <w:spacing w:val="2"/>
        </w:rPr>
        <w:t xml:space="preserve">фотофиксация</w:t>
      </w:r>
      <w:r>
        <w:rPr>
          <w:spacing w:val="2"/>
        </w:rPr>
        <w:t xml:space="preserve"> существующего положения;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фотомонтаж для демонстрации предлагаемого места размещения;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эскиз информационной конструкции с указанием габаритных размеров и содержания (в дневное время суток, в ночное время суток);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сведения о способе крепления/установки вывески и наличии искусственного освещения;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иные материалы и чертежи при необходимости.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t xml:space="preserve">Каждый лист </w:t>
      </w:r>
      <w:r>
        <w:t xml:space="preserve">дизайн-проекта</w:t>
      </w:r>
      <w:r>
        <w:t xml:space="preserve"> выполняется на листах формата А</w:t>
      </w:r>
      <w:r>
        <w:t xml:space="preserve">4</w:t>
      </w:r>
      <w:r>
        <w:t xml:space="preserve"> (при необходимости может быть выполнен на листах формата А3) со штампом. В штампе указываются </w:t>
      </w:r>
      <w:r>
        <w:rPr>
          <w:spacing w:val="2"/>
          <w:shd w:val="clear" w:color="auto" w:fill="ffffff"/>
        </w:rPr>
        <w:t xml:space="preserve">должности, инициалы </w:t>
      </w:r>
      <w:r>
        <w:rPr>
          <w:spacing w:val="2"/>
          <w:shd w:val="clear" w:color="auto" w:fill="ffffff"/>
        </w:rPr>
        <w:t xml:space="preserve">и фамилии лиц, принимавших участие в разработке, контроле и согласовании проекта. Листы оформляются подписями указанных лиц с указанием даты подписания. На листах также проставляется печать организации/индивидуального предпринимателя, подготовивших проект.</w:t>
      </w:r>
      <w:r>
        <w:rPr>
          <w:spacing w:val="2"/>
        </w:rPr>
      </w:r>
    </w:p>
    <w:p>
      <w:pPr>
        <w:pStyle w:val="793"/>
        <w:jc w:val="both"/>
        <w:spacing w:before="0" w:beforeAutospacing="0" w:after="0" w:afterAutospacing="0" w:line="291" w:lineRule="atLeast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 xml:space="preserve">Дизайн-проект может быть предоставлен как в бумажном виде, так и в электронной форме (отсканированный проект в </w:t>
      </w:r>
      <w:r>
        <w:rPr>
          <w:shd w:val="clear" w:color="auto" w:fill="ffffff"/>
        </w:rPr>
        <w:t xml:space="preserve">полноцветном</w:t>
      </w:r>
      <w:r>
        <w:rPr>
          <w:shd w:val="clear" w:color="auto" w:fill="ffffff"/>
        </w:rPr>
        <w:t xml:space="preserve"> режиме, с разрешением не менее 300 точек на дюйм). </w:t>
      </w:r>
      <w:r>
        <w:rPr>
          <w:shd w:val="clear" w:color="auto" w:fill="ffffff"/>
        </w:rPr>
      </w:r>
    </w:p>
    <w:p>
      <w:pPr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br w:type="page" w:clear="all"/>
      </w:r>
      <w:r>
        <w:rPr>
          <w:bCs/>
        </w:rPr>
        <w:t xml:space="preserve">Приложение № 4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 </w:t>
      </w:r>
      <w:r>
        <w:rPr>
          <w:rFonts w:eastAsia="Calibri"/>
        </w:rPr>
      </w:r>
    </w:p>
    <w:p>
      <w:pPr>
        <w:pStyle w:val="793"/>
        <w:jc w:val="both"/>
        <w:spacing w:before="0" w:beforeAutospacing="0" w:after="0" w:afterAutospacing="0"/>
        <w:shd w:val="clear" w:color="auto" w:fill="ffff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93"/>
        <w:jc w:val="both"/>
        <w:spacing w:before="0" w:beforeAutospacing="0" w:after="0" w:afterAutospacing="0"/>
        <w:shd w:val="clear" w:color="auto" w:fill="ffff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r>
        <w:t xml:space="preserve">УВЕДОМЛЕНИЕ О СОГЛАСОВАНИИ</w:t>
      </w:r>
      <w:r/>
    </w:p>
    <w:p>
      <w:r>
        <w:t xml:space="preserve">установки информационной вывески, </w:t>
      </w:r>
      <w:r>
        <w:t xml:space="preserve">дизайн-проекта</w:t>
      </w:r>
      <w:r/>
    </w:p>
    <w:p>
      <w:r>
        <w:t xml:space="preserve">размещения вывески</w:t>
      </w:r>
      <w:r/>
    </w:p>
    <w:p>
      <w:r>
        <w:t xml:space="preserve">№ ________ от ______________</w:t>
      </w:r>
      <w:r/>
    </w:p>
    <w:p>
      <w:pPr>
        <w:outlineLvl w:val="0"/>
      </w:pPr>
      <w:r/>
      <w:r/>
    </w:p>
    <w:p>
      <w:pPr>
        <w:ind w:firstLine="540"/>
        <w:jc w:val="both"/>
      </w:pPr>
      <w:r>
        <w:t xml:space="preserve">Получатель согласования: 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Тип вывески: _____________________________________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Адрес размещения: ________________________________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Дата начала размещения: __________________________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Дата окончания размещения: 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Дополнительная информация: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>
        <w:tblPrEx/>
        <w:trPr/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r/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619" w:type="dxa"/>
            <w:textDirection w:val="lrTb"/>
            <w:noWrap w:val="false"/>
          </w:tcPr>
          <w:p>
            <w:r/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1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r>
              <w:t xml:space="preserve">(должность)</w:t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1619" w:type="dxa"/>
            <w:textDirection w:val="lrTb"/>
            <w:noWrap w:val="false"/>
          </w:tcPr>
          <w:p>
            <w:r>
              <w:t xml:space="preserve">(подпись)</w:t>
            </w:r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126" w:type="dxa"/>
            <w:textDirection w:val="lrTb"/>
            <w:noWrap w:val="false"/>
          </w:tcPr>
          <w:p>
            <w:pPr>
              <w:ind w:firstLine="540"/>
              <w:jc w:val="both"/>
            </w:pPr>
            <w:r>
              <w:t xml:space="preserve">(фамилия, имя, отчество</w:t>
            </w:r>
            <w:r/>
          </w:p>
          <w:p>
            <w:pPr>
              <w:ind w:firstLine="540"/>
              <w:jc w:val="both"/>
            </w:pPr>
            <w:r>
              <w:t xml:space="preserve">(последнее - при наличии))</w:t>
            </w:r>
            <w:r/>
          </w:p>
        </w:tc>
      </w:tr>
    </w:tbl>
    <w:p>
      <w:r/>
      <w:r/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Приложение № 5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 </w:t>
      </w:r>
      <w:r>
        <w:rPr>
          <w:rFonts w:eastAsia="Calibri"/>
        </w:rPr>
      </w:r>
    </w:p>
    <w:p>
      <w:pPr>
        <w:pStyle w:val="793"/>
        <w:jc w:val="both"/>
        <w:spacing w:before="0" w:beforeAutospacing="0" w:after="0" w:afterAutospacing="0"/>
        <w:shd w:val="clear" w:color="auto" w:fill="ffffff"/>
      </w:pPr>
      <w:r/>
      <w:r/>
    </w:p>
    <w:p>
      <w:r>
        <w:t xml:space="preserve">РЕШЕНИЕ</w:t>
      </w:r>
      <w:r/>
    </w:p>
    <w:p>
      <w:r>
        <w:t xml:space="preserve">об отказе в предоставлении услуги</w:t>
      </w:r>
      <w:r/>
    </w:p>
    <w:p>
      <w:pPr>
        <w:outlineLvl w:val="0"/>
      </w:pPr>
      <w:r/>
      <w:r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956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ind w:firstLine="540"/>
            </w:pPr>
            <w:r>
              <w:t xml:space="preserve">от ______________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540"/>
              <w:jc w:val="right"/>
            </w:pPr>
            <w:r>
              <w:t xml:space="preserve">№ ____________</w:t>
            </w:r>
            <w:r/>
          </w:p>
        </w:tc>
      </w:tr>
    </w:tbl>
    <w:p>
      <w:pPr>
        <w:ind w:firstLine="540"/>
        <w:jc w:val="both"/>
        <w:spacing w:before="280"/>
      </w:pPr>
      <w:r>
        <w:t xml:space="preserve">По результатам рассмотрения заявления </w:t>
      </w:r>
      <w:r>
        <w:t xml:space="preserve">от</w:t>
      </w:r>
      <w:r>
        <w:t xml:space="preserve"> ___________ № _______ </w:t>
      </w:r>
      <w:r>
        <w:t xml:space="preserve">на</w:t>
      </w:r>
      <w:r>
        <w:t xml:space="preserve"> предоставление услуги "Установка информационной вывески, согласование </w:t>
      </w:r>
      <w:r>
        <w:t xml:space="preserve">дизайн-проекта</w:t>
      </w:r>
      <w:r>
        <w:t xml:space="preserve"> размещения вывески" принято решение об отказе в предоставлении услуги по следующим основаниям: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Разъяснение причин отказа: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Дополнительная информация: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  <w:r/>
    </w:p>
    <w:p>
      <w:pPr>
        <w:ind w:firstLine="540"/>
        <w:jc w:val="both"/>
        <w:spacing w:before="280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>
        <w:tblPrEx/>
        <w:trPr/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r/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619" w:type="dxa"/>
            <w:textDirection w:val="lrTb"/>
            <w:noWrap w:val="false"/>
          </w:tcPr>
          <w:p>
            <w:r/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1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r>
              <w:t xml:space="preserve">(должность)</w:t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1619" w:type="dxa"/>
            <w:textDirection w:val="lrTb"/>
            <w:noWrap w:val="false"/>
          </w:tcPr>
          <w:p>
            <w:r>
              <w:t xml:space="preserve">(подпись)</w:t>
            </w:r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126" w:type="dxa"/>
            <w:textDirection w:val="lrTb"/>
            <w:noWrap w:val="false"/>
          </w:tcPr>
          <w:p>
            <w:pPr>
              <w:ind w:firstLine="540"/>
              <w:jc w:val="both"/>
            </w:pPr>
            <w:r>
              <w:t xml:space="preserve">(фамилия, имя, отчество</w:t>
            </w:r>
            <w:r/>
          </w:p>
          <w:p>
            <w:pPr>
              <w:ind w:firstLine="540"/>
              <w:jc w:val="both"/>
            </w:pPr>
            <w:r>
              <w:t xml:space="preserve">(последнее - при наличии))</w:t>
            </w:r>
            <w:r/>
          </w:p>
        </w:tc>
      </w:tr>
    </w:tbl>
    <w:p>
      <w:pPr>
        <w:jc w:val="both"/>
      </w:pPr>
      <w:r/>
      <w:r/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Приложение № 6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r/>
      <w:r/>
    </w:p>
    <w:p>
      <w:r/>
      <w:r/>
    </w:p>
    <w:p>
      <w:r>
        <w:t xml:space="preserve">РЕШЕНИЕ</w:t>
      </w:r>
      <w:r/>
    </w:p>
    <w:p>
      <w:r>
        <w:t xml:space="preserve">об отказе в приеме документов, необходимых</w:t>
      </w:r>
      <w:r/>
    </w:p>
    <w:p>
      <w:r>
        <w:t xml:space="preserve">для предоставления услуги</w:t>
      </w:r>
      <w:r/>
    </w:p>
    <w:p>
      <w:pPr>
        <w:outlineLvl w:val="0"/>
      </w:pPr>
      <w:r/>
      <w:r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956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ind w:firstLine="540"/>
            </w:pPr>
            <w:r>
              <w:t xml:space="preserve">от ______________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540"/>
              <w:jc w:val="right"/>
            </w:pPr>
            <w:r>
              <w:t xml:space="preserve">№ ____________</w:t>
            </w:r>
            <w:r/>
          </w:p>
        </w:tc>
      </w:tr>
    </w:tbl>
    <w:p>
      <w:pPr>
        <w:ind w:firstLine="540"/>
        <w:jc w:val="both"/>
        <w:spacing w:before="200"/>
      </w:pPr>
      <w:r>
        <w:t xml:space="preserve">По результатам рассмотрения заявления </w:t>
      </w:r>
      <w:r>
        <w:t xml:space="preserve">от</w:t>
      </w:r>
      <w:r>
        <w:t xml:space="preserve"> ____________ № _______ </w:t>
      </w:r>
      <w:r>
        <w:t xml:space="preserve">на</w:t>
      </w:r>
      <w:r>
        <w:t xml:space="preserve"> предоставление услуги "Установка информационной вывески, согласование </w:t>
      </w:r>
      <w:r>
        <w:t xml:space="preserve">дизайн-проекта</w:t>
      </w:r>
      <w: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Дополнительная информация: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  <w:r/>
    </w:p>
    <w:p>
      <w:pPr>
        <w:ind w:firstLine="540"/>
        <w:jc w:val="both"/>
        <w:spacing w:before="200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>
        <w:tblPrEx/>
        <w:trPr/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r/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619" w:type="dxa"/>
            <w:textDirection w:val="lrTb"/>
            <w:noWrap w:val="false"/>
          </w:tcPr>
          <w:p>
            <w:r/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1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r>
              <w:t xml:space="preserve">(должность)</w:t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1619" w:type="dxa"/>
            <w:textDirection w:val="lrTb"/>
            <w:noWrap w:val="false"/>
          </w:tcPr>
          <w:p>
            <w:r>
              <w:t xml:space="preserve">(подпись)</w:t>
            </w:r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126" w:type="dxa"/>
            <w:textDirection w:val="lrTb"/>
            <w:noWrap w:val="false"/>
          </w:tcPr>
          <w:p>
            <w:pPr>
              <w:ind w:firstLine="540"/>
              <w:jc w:val="both"/>
            </w:pPr>
            <w:r>
              <w:t xml:space="preserve">(фамилия, имя, отчество</w:t>
            </w:r>
            <w:r/>
          </w:p>
          <w:p>
            <w:pPr>
              <w:ind w:firstLine="540"/>
              <w:jc w:val="both"/>
            </w:pPr>
            <w:r>
              <w:t xml:space="preserve">(последнее - при наличии)</w:t>
            </w:r>
            <w:r/>
          </w:p>
        </w:tc>
      </w:tr>
    </w:tbl>
    <w:p>
      <w:r/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pStyle w:val="793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47"/>
          <w:jc w:val="center"/>
        </w:pPr>
        <w:fldSimple w:instr="PAGE \* MERGEFORMAT">
          <w:r>
            <w:t xml:space="preserve">23</w:t>
          </w:r>
        </w:fldSimple>
        <w:r/>
        <w:r/>
      </w:p>
    </w:sdtContent>
  </w:sdt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fldSimple w:instr="PAGE \* MERGEFORMAT">
      <w:r>
        <w:t xml:space="preserve">1</w:t>
      </w:r>
    </w:fldSimple>
    <w:r/>
    <w:r/>
  </w:p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framePr w:wrap="around" w:vAnchor="text" w:hAnchor="page" w:x="10944" w:y="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752"/>
      </w:rPr>
      <w:framePr w:wrap="around" w:vAnchor="text" w:hAnchor="margin" w:xAlign="right" w:y="1"/>
    </w:pPr>
    <w:r>
      <w:rPr>
        <w:rStyle w:val="752"/>
      </w:rPr>
      <w:fldChar w:fldCharType="begin"/>
    </w:r>
    <w:r>
      <w:rPr>
        <w:rStyle w:val="752"/>
      </w:rPr>
      <w:instrText xml:space="preserve">PAGE  </w:instrText>
    </w:r>
    <w:r>
      <w:rPr>
        <w:rStyle w:val="752"/>
      </w:rPr>
      <w:fldChar w:fldCharType="separate"/>
    </w:r>
    <w:r>
      <w:rPr>
        <w:rStyle w:val="752"/>
      </w:rPr>
      <w:t xml:space="preserve">2</w:t>
    </w:r>
    <w:r>
      <w:rPr>
        <w:rStyle w:val="752"/>
      </w:rPr>
      <w:fldChar w:fldCharType="end"/>
    </w:r>
    <w:r>
      <w:rPr>
        <w:rStyle w:val="752"/>
      </w:rPr>
    </w:r>
  </w:p>
  <w:p>
    <w:pPr>
      <w:pStyle w:val="74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775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5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5"/>
    <w:link w:val="7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5"/>
    <w:link w:val="73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5"/>
    <w:link w:val="741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5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5"/>
    <w:link w:val="745"/>
    <w:uiPriority w:val="99"/>
  </w:style>
  <w:style w:type="character" w:styleId="45">
    <w:name w:val="Footer Char"/>
    <w:basedOn w:val="735"/>
    <w:link w:val="747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7"/>
    <w:uiPriority w:val="99"/>
  </w:style>
  <w:style w:type="table" w:styleId="49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8"/>
    <w:uiPriority w:val="99"/>
    <w:rPr>
      <w:sz w:val="18"/>
    </w:rPr>
  </w:style>
  <w:style w:type="character" w:styleId="179">
    <w:name w:val="Endnote Text Char"/>
    <w:link w:val="783"/>
    <w:uiPriority w:val="99"/>
    <w:rPr>
      <w:sz w:val="20"/>
    </w:rPr>
  </w:style>
  <w:style w:type="character" w:styleId="180">
    <w:name w:val="endnote reference"/>
    <w:basedOn w:val="735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2">
    <w:name w:val="Heading 1"/>
    <w:basedOn w:val="731"/>
    <w:next w:val="731"/>
    <w:link w:val="738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33">
    <w:name w:val="Heading 2"/>
    <w:basedOn w:val="731"/>
    <w:next w:val="731"/>
    <w:link w:val="73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34">
    <w:name w:val="Heading 3"/>
    <w:basedOn w:val="731"/>
    <w:next w:val="731"/>
    <w:link w:val="74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basedOn w:val="735"/>
    <w:link w:val="732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39" w:customStyle="1">
    <w:name w:val="Заголовок 2 Знак"/>
    <w:basedOn w:val="735"/>
    <w:link w:val="73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40" w:customStyle="1">
    <w:name w:val="Заголовок 3 Знак"/>
    <w:basedOn w:val="735"/>
    <w:link w:val="734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41">
    <w:name w:val="Title"/>
    <w:basedOn w:val="731"/>
    <w:link w:val="742"/>
    <w:uiPriority w:val="99"/>
    <w:qFormat/>
    <w:pPr>
      <w:jc w:val="center"/>
    </w:pPr>
    <w:rPr>
      <w:sz w:val="28"/>
    </w:rPr>
  </w:style>
  <w:style w:type="character" w:styleId="742" w:customStyle="1">
    <w:name w:val="Название Знак"/>
    <w:basedOn w:val="735"/>
    <w:link w:val="74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43">
    <w:name w:val="Body Text"/>
    <w:basedOn w:val="731"/>
    <w:link w:val="744"/>
    <w:pPr>
      <w:jc w:val="both"/>
    </w:pPr>
    <w:rPr>
      <w:sz w:val="28"/>
    </w:rPr>
  </w:style>
  <w:style w:type="character" w:styleId="744" w:customStyle="1">
    <w:name w:val="Основной текст Знак"/>
    <w:basedOn w:val="735"/>
    <w:link w:val="74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45">
    <w:name w:val="Header"/>
    <w:basedOn w:val="731"/>
    <w:link w:val="746"/>
    <w:uiPriority w:val="99"/>
    <w:pPr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35"/>
    <w:link w:val="7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7">
    <w:name w:val="Footer"/>
    <w:basedOn w:val="731"/>
    <w:link w:val="748"/>
    <w:uiPriority w:val="99"/>
    <w:pPr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35"/>
    <w:link w:val="7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9">
    <w:name w:val="Balloon Text"/>
    <w:basedOn w:val="731"/>
    <w:link w:val="750"/>
    <w:uiPriority w:val="99"/>
    <w:semiHidden/>
    <w:rPr>
      <w:rFonts w:ascii="Tahoma" w:hAnsi="Tahoma" w:cs="Tahoma"/>
      <w:sz w:val="16"/>
      <w:szCs w:val="16"/>
    </w:rPr>
  </w:style>
  <w:style w:type="character" w:styleId="750" w:customStyle="1">
    <w:name w:val="Текст выноски Знак"/>
    <w:basedOn w:val="735"/>
    <w:link w:val="7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5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52">
    <w:name w:val="page number"/>
    <w:basedOn w:val="735"/>
  </w:style>
  <w:style w:type="paragraph" w:styleId="753" w:customStyle="1">
    <w:name w:val="ConsPlusNormal"/>
    <w:link w:val="754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754" w:customStyle="1">
    <w:name w:val="ConsPlusNormal Знак"/>
    <w:link w:val="753"/>
    <w:rPr>
      <w:rFonts w:ascii="Arial" w:hAnsi="Arial" w:eastAsia="Times New Roman" w:cs="Arial"/>
      <w:sz w:val="20"/>
      <w:szCs w:val="20"/>
      <w:lang w:eastAsia="ru-RU"/>
    </w:rPr>
  </w:style>
  <w:style w:type="paragraph" w:styleId="755">
    <w:name w:val="Normal (Web)"/>
    <w:basedOn w:val="731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56">
    <w:name w:val="Strong"/>
    <w:qFormat/>
    <w:rPr>
      <w:b/>
      <w:bCs/>
    </w:rPr>
  </w:style>
  <w:style w:type="paragraph" w:styleId="757" w:customStyle="1">
    <w:name w:val="consplusnormal0"/>
    <w:basedOn w:val="731"/>
    <w:pPr>
      <w:ind w:firstLine="120"/>
      <w:spacing w:before="100" w:after="100"/>
    </w:pPr>
    <w:rPr>
      <w:rFonts w:ascii="Verdana" w:hAnsi="Verdana"/>
    </w:rPr>
  </w:style>
  <w:style w:type="paragraph" w:styleId="758">
    <w:name w:val="footnote text"/>
    <w:basedOn w:val="731"/>
    <w:link w:val="759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59" w:customStyle="1">
    <w:name w:val="Текст сноски Знак"/>
    <w:basedOn w:val="735"/>
    <w:link w:val="758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60">
    <w:name w:val="footnote reference"/>
    <w:uiPriority w:val="99"/>
    <w:unhideWhenUsed/>
    <w:rPr>
      <w:rFonts w:cs="Times New Roman"/>
      <w:vertAlign w:val="superscript"/>
    </w:rPr>
  </w:style>
  <w:style w:type="character" w:styleId="761">
    <w:name w:val="annotation reference"/>
    <w:uiPriority w:val="99"/>
    <w:rPr>
      <w:sz w:val="16"/>
      <w:szCs w:val="16"/>
    </w:rPr>
  </w:style>
  <w:style w:type="paragraph" w:styleId="762">
    <w:name w:val="annotation text"/>
    <w:basedOn w:val="731"/>
    <w:link w:val="763"/>
    <w:uiPriority w:val="99"/>
    <w:rPr>
      <w:sz w:val="20"/>
      <w:szCs w:val="20"/>
    </w:rPr>
  </w:style>
  <w:style w:type="character" w:styleId="763" w:customStyle="1">
    <w:name w:val="Текст примечания Знак"/>
    <w:basedOn w:val="735"/>
    <w:link w:val="76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4">
    <w:name w:val="annotation subject"/>
    <w:basedOn w:val="762"/>
    <w:next w:val="762"/>
    <w:link w:val="765"/>
    <w:uiPriority w:val="99"/>
    <w:rPr>
      <w:b/>
      <w:bCs/>
    </w:rPr>
  </w:style>
  <w:style w:type="character" w:styleId="765" w:customStyle="1">
    <w:name w:val="Тема примечания Знак"/>
    <w:basedOn w:val="763"/>
    <w:link w:val="764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66">
    <w:name w:val="Hyperlink"/>
    <w:uiPriority w:val="99"/>
    <w:rPr>
      <w:color w:val="0000ff"/>
      <w:u w:val="single"/>
    </w:rPr>
  </w:style>
  <w:style w:type="paragraph" w:styleId="767" w:customStyle="1">
    <w:name w:val="normd"/>
    <w:basedOn w:val="731"/>
    <w:pPr>
      <w:spacing w:before="100" w:beforeAutospacing="1" w:after="100" w:afterAutospacing="1"/>
    </w:pPr>
  </w:style>
  <w:style w:type="paragraph" w:styleId="768">
    <w:name w:val="HTML Preformatted"/>
    <w:basedOn w:val="731"/>
    <w:link w:val="76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69" w:customStyle="1">
    <w:name w:val="Стандартный HTML Знак"/>
    <w:basedOn w:val="735"/>
    <w:link w:val="768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70">
    <w:name w:val="List Paragraph"/>
    <w:basedOn w:val="73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71" w:customStyle="1">
    <w:name w:val="Основной текст_"/>
    <w:link w:val="772"/>
    <w:rPr>
      <w:spacing w:val="1"/>
      <w:sz w:val="27"/>
      <w:szCs w:val="27"/>
      <w:shd w:val="clear" w:color="auto" w:fill="ffffff"/>
    </w:rPr>
  </w:style>
  <w:style w:type="paragraph" w:styleId="772" w:customStyle="1">
    <w:name w:val="Основной текст1"/>
    <w:basedOn w:val="731"/>
    <w:link w:val="771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73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74" w:customStyle="1">
    <w:name w:val="Название проектного документа"/>
    <w:basedOn w:val="731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75" w:customStyle="1">
    <w:name w:val="Заголовок 11"/>
    <w:basedOn w:val="731"/>
    <w:next w:val="731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76">
    <w:name w:val="Table Grid"/>
    <w:basedOn w:val="73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8" w:customStyle="1">
    <w:name w:val="Основной текст (8)_"/>
    <w:basedOn w:val="735"/>
    <w:link w:val="779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79" w:customStyle="1">
    <w:name w:val="Основной текст (8)"/>
    <w:basedOn w:val="731"/>
    <w:link w:val="778"/>
    <w:pPr>
      <w:widowControl w:val="off"/>
    </w:pPr>
    <w:rPr>
      <w:i/>
      <w:iCs/>
      <w:sz w:val="20"/>
      <w:szCs w:val="20"/>
      <w:lang w:eastAsia="en-US"/>
    </w:rPr>
  </w:style>
  <w:style w:type="character" w:styleId="780" w:customStyle="1">
    <w:name w:val="Другое_"/>
    <w:basedOn w:val="735"/>
    <w:link w:val="781"/>
    <w:rPr>
      <w:rFonts w:ascii="Times New Roman" w:hAnsi="Times New Roman" w:eastAsia="Times New Roman" w:cs="Times New Roman"/>
      <w:sz w:val="26"/>
      <w:szCs w:val="26"/>
    </w:rPr>
  </w:style>
  <w:style w:type="paragraph" w:styleId="781" w:customStyle="1">
    <w:name w:val="Другое"/>
    <w:basedOn w:val="731"/>
    <w:link w:val="780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82" w:customStyle="1">
    <w:name w:val="Текст концевой сноски Знак"/>
    <w:basedOn w:val="735"/>
    <w:link w:val="783"/>
    <w:uiPriority w:val="99"/>
    <w:semiHidden/>
    <w:rPr>
      <w:rFonts w:ascii="Calibri" w:hAnsi="Calibri" w:cs="Times New Roman"/>
      <w:sz w:val="20"/>
      <w:szCs w:val="20"/>
    </w:rPr>
  </w:style>
  <w:style w:type="paragraph" w:styleId="783">
    <w:name w:val="endnote text"/>
    <w:basedOn w:val="731"/>
    <w:link w:val="782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784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85" w:customStyle="1">
    <w:name w:val="Основной текст (2)_"/>
    <w:basedOn w:val="735"/>
    <w:link w:val="786"/>
    <w:rPr>
      <w:rFonts w:ascii="Times New Roman" w:hAnsi="Times New Roman" w:eastAsia="Times New Roman" w:cs="Times New Roman"/>
      <w:sz w:val="26"/>
      <w:szCs w:val="26"/>
    </w:rPr>
  </w:style>
  <w:style w:type="paragraph" w:styleId="786" w:customStyle="1">
    <w:name w:val="Основной текст (2)"/>
    <w:basedOn w:val="731"/>
    <w:link w:val="785"/>
    <w:pPr>
      <w:spacing w:after="240"/>
      <w:widowControl w:val="off"/>
    </w:pPr>
    <w:rPr>
      <w:sz w:val="26"/>
      <w:szCs w:val="26"/>
      <w:lang w:eastAsia="en-US"/>
    </w:rPr>
  </w:style>
  <w:style w:type="character" w:styleId="787" w:customStyle="1">
    <w:name w:val="Основной текст (4)_"/>
    <w:basedOn w:val="735"/>
    <w:link w:val="788"/>
    <w:rPr>
      <w:rFonts w:ascii="Times New Roman" w:hAnsi="Times New Roman" w:eastAsia="Times New Roman" w:cs="Times New Roman"/>
      <w:color w:val="0066cc"/>
      <w:sz w:val="18"/>
      <w:szCs w:val="18"/>
    </w:rPr>
  </w:style>
  <w:style w:type="paragraph" w:styleId="788" w:customStyle="1">
    <w:name w:val="Основной текст (4)"/>
    <w:basedOn w:val="731"/>
    <w:link w:val="787"/>
    <w:pPr>
      <w:jc w:val="center"/>
      <w:spacing w:after="250" w:line="256" w:lineRule="auto"/>
      <w:widowControl w:val="off"/>
    </w:pPr>
    <w:rPr>
      <w:color w:val="0066cc"/>
      <w:sz w:val="18"/>
      <w:szCs w:val="18"/>
      <w:lang w:eastAsia="en-US"/>
    </w:rPr>
  </w:style>
  <w:style w:type="character" w:styleId="789" w:customStyle="1">
    <w:name w:val="Основной текст (3)_"/>
    <w:basedOn w:val="735"/>
    <w:link w:val="790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90" w:customStyle="1">
    <w:name w:val="Основной текст (3)"/>
    <w:basedOn w:val="731"/>
    <w:link w:val="789"/>
    <w:pPr>
      <w:spacing w:line="264" w:lineRule="auto"/>
      <w:widowControl w:val="off"/>
    </w:pPr>
    <w:rPr>
      <w:i/>
      <w:iCs/>
      <w:sz w:val="20"/>
      <w:szCs w:val="20"/>
      <w:lang w:eastAsia="en-US"/>
    </w:rPr>
  </w:style>
  <w:style w:type="character" w:styleId="791" w:customStyle="1">
    <w:name w:val="Сноска_"/>
    <w:basedOn w:val="735"/>
    <w:link w:val="792"/>
    <w:rPr>
      <w:rFonts w:ascii="Times New Roman" w:hAnsi="Times New Roman" w:eastAsia="Times New Roman" w:cs="Times New Roman"/>
      <w:sz w:val="20"/>
      <w:szCs w:val="20"/>
    </w:rPr>
  </w:style>
  <w:style w:type="paragraph" w:styleId="792" w:customStyle="1">
    <w:name w:val="Сноска"/>
    <w:basedOn w:val="731"/>
    <w:link w:val="791"/>
    <w:pPr>
      <w:widowControl w:val="off"/>
    </w:pPr>
    <w:rPr>
      <w:sz w:val="20"/>
      <w:szCs w:val="20"/>
      <w:lang w:eastAsia="en-US"/>
    </w:rPr>
  </w:style>
  <w:style w:type="paragraph" w:styleId="793" w:customStyle="1">
    <w:name w:val="formattext"/>
    <w:basedOn w:val="731"/>
    <w:pPr>
      <w:ind w:firstLine="567"/>
      <w:jc w:val="center"/>
      <w:spacing w:before="100" w:beforeAutospacing="1" w:after="100" w:afterAutospacing="1"/>
    </w:pPr>
  </w:style>
  <w:style w:type="character" w:styleId="794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http://www.falileevo.ru" TargetMode="External"/><Relationship Id="rId16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0B8A6F2E896870DBA0871686E2D1718CD36C7212840BB39736485D9C549229BBC83FA5D9E8A7D5668E699EC86E973579AA86A96A868EB73D949AAA8UDc4N" TargetMode="External"/><Relationship Id="rId18" Type="http://schemas.openxmlformats.org/officeDocument/2006/relationships/hyperlink" Target="consultantplus://offline/ref=7063D3DC2A250A950EF0958D1A83B4ABB1B5FCEBE6274EEF18DD7DEABFB77780CE8618E79D28616CF49C89BA7E2C744692D186DBA92D3A455535E526Q2d2N" TargetMode="External"/><Relationship Id="rId19" Type="http://schemas.openxmlformats.org/officeDocument/2006/relationships/hyperlink" Target="consultantplus://offline/ref=C41BFD9850AE5218D3FC8BE89F902AD9AEB6BAF5545BC0B3D97D83323E7EDAFCFD7D71BDFCDD14B7EB62C1BF4DF026CB6D94F8C3E41D27B2eAjBF" TargetMode="External"/><Relationship Id="rId20" Type="http://schemas.openxmlformats.org/officeDocument/2006/relationships/hyperlink" Target="consultantplus://offline/ref=9E89AAB0FD1A9BBB11134009C3227FCE53C937EAAAAF9618AB29B9236EFDAC595A33BB2E8En8E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0BFA-81FE-456A-81AB-1B8E214E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 Михайлова</cp:lastModifiedBy>
  <cp:revision>7</cp:revision>
  <dcterms:created xsi:type="dcterms:W3CDTF">2023-02-20T07:15:00Z</dcterms:created>
  <dcterms:modified xsi:type="dcterms:W3CDTF">2025-04-21T14:15:24Z</dcterms:modified>
</cp:coreProperties>
</file>