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22821" cy="699520"/>
                <wp:effectExtent l="19050" t="0" r="1079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722821" cy="699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6.92pt;height:55.08pt;mso-wrap-distance-left:0.00pt;mso-wrap-distance-top:0.00pt;mso-wrap-distance-right:0.00pt;mso-wrap-distance-bottom:0.00pt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«Фалилеевское сельское поселение»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«Кингисеппский муниципальный район»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p>
      <w:pPr>
        <w:jc w:val="center"/>
        <w:rPr>
          <w:u w:val="single"/>
        </w:rPr>
      </w:pPr>
      <w:r>
        <w:rPr>
          <w:b/>
        </w:rPr>
        <w:t xml:space="preserve">ПОСТАНОВЛЕНИЕ</w:t>
      </w:r>
      <w:r>
        <w:rPr>
          <w:u w:val="single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tbl>
      <w:tblPr>
        <w:tblW w:w="9647" w:type="dxa"/>
        <w:tblLook w:val="01E0" w:firstRow="1" w:lastRow="1" w:firstColumn="1" w:lastColumn="1" w:noHBand="0" w:noVBand="0"/>
      </w:tblPr>
      <w:tblGrid>
        <w:gridCol w:w="4823"/>
        <w:gridCol w:w="4824"/>
      </w:tblGrid>
      <w:tr>
        <w:tblPrEx/>
        <w:trPr>
          <w:trHeight w:val="424"/>
        </w:trPr>
        <w:tc>
          <w:tcPr>
            <w:tcW w:w="4823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 27</w:t>
            </w:r>
            <w:r>
              <w:rPr>
                <w:rFonts w:eastAsia="Calibri"/>
              </w:rPr>
              <w:t xml:space="preserve">.0</w:t>
            </w:r>
            <w:r>
              <w:rPr>
                <w:rFonts w:eastAsia="Calibri"/>
              </w:rPr>
              <w:t xml:space="preserve">3</w:t>
            </w:r>
            <w:r>
              <w:rPr>
                <w:rFonts w:eastAsia="Calibri"/>
              </w:rPr>
              <w:t xml:space="preserve">.202</w:t>
            </w:r>
            <w:r>
              <w:rPr>
                <w:rFonts w:eastAsia="Calibri"/>
              </w:rPr>
              <w:t xml:space="preserve">3</w:t>
            </w:r>
            <w:r>
              <w:rPr>
                <w:rFonts w:eastAsia="Calibri"/>
              </w:rPr>
              <w:t xml:space="preserve"> г.</w:t>
            </w:r>
            <w:r>
              <w:rPr>
                <w:rFonts w:eastAsia="Calibri"/>
              </w:rPr>
              <w:t xml:space="preserve"> № </w:t>
            </w:r>
            <w:r>
              <w:rPr>
                <w:rFonts w:eastAsia="Calibri"/>
              </w:rPr>
              <w:t xml:space="preserve">36</w:t>
            </w:r>
            <w:r>
              <w:rPr>
                <w:rFonts w:eastAsia="Calibri"/>
              </w:rPr>
            </w:r>
          </w:p>
        </w:tc>
        <w:tc>
          <w:tcPr>
            <w:tcW w:w="4824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pStyle w:val="807"/>
        <w:jc w:val="both"/>
      </w:pPr>
      <w:r/>
      <w:r/>
    </w:p>
    <w:p>
      <w:pPr>
        <w:jc w:val="center"/>
      </w:pPr>
      <w:r/>
      <w:r/>
    </w:p>
    <w:p>
      <w:pPr>
        <w:jc w:val="center"/>
        <w:rPr>
          <w:b/>
          <w:bCs/>
        </w:rPr>
      </w:pPr>
      <w:r>
        <w:rPr>
          <w:b/>
        </w:rPr>
        <w:t xml:space="preserve">«Об утверждении административного регламента предоставления муниципальной услуги «</w:t>
      </w:r>
      <w:r>
        <w:rPr>
          <w:b/>
          <w:bCs/>
        </w:rPr>
        <w:t xml:space="preserve">Предва</w:t>
      </w:r>
      <w:r>
        <w:rPr>
          <w:b/>
          <w:bCs/>
        </w:rPr>
        <w:t xml:space="preserve">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 </w:t>
      </w:r>
      <w:r>
        <w:rPr>
          <w:b/>
          <w:bCs/>
        </w:rPr>
      </w:r>
    </w:p>
    <w:p>
      <w:pPr>
        <w:pStyle w:val="8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</w:t>
      </w:r>
      <w:r>
        <w:rPr>
          <w:rFonts w:ascii="Times New Roman" w:hAnsi="Times New Roman" w:cs="Times New Roman"/>
          <w:sz w:val="24"/>
          <w:szCs w:val="24"/>
        </w:rPr>
        <w:t xml:space="preserve">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Федерации»;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от 05.04.2021 № 79-ФЗ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 w:eastAsia="Calibri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ПОСТАНОВЛЯЮ: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13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административный регламент по предоставлению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</w:t>
      </w:r>
      <w:r>
        <w:rPr>
          <w:rFonts w:ascii="Times New Roman" w:hAnsi="Times New Roman" w:cs="Times New Roman"/>
          <w:bCs/>
          <w:sz w:val="24"/>
          <w:szCs w:val="24"/>
        </w:rPr>
        <w:t xml:space="preserve">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»;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13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 от 04.04.2022 № 42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Предв</w:t>
      </w:r>
      <w:r>
        <w:rPr>
          <w:rFonts w:ascii="Times New Roman" w:hAnsi="Times New Roman" w:cs="Times New Roman"/>
          <w:bCs/>
          <w:sz w:val="24"/>
          <w:szCs w:val="24"/>
        </w:rPr>
        <w:t xml:space="preserve">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(с последующими изменениями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от 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16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Предварительное согласование предоставления гражданину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)</w:t>
      </w:r>
      <w:r>
        <w:rPr>
          <w:rFonts w:ascii="Times New Roman" w:hAnsi="Times New Roman" w:cs="Times New Roman"/>
          <w:bCs/>
          <w:sz w:val="24"/>
          <w:szCs w:val="24"/>
        </w:rPr>
        <w:t xml:space="preserve"> считать утратившим силу</w:t>
      </w:r>
      <w:r>
        <w:rPr>
          <w:rFonts w:ascii="Times New Roman" w:hAnsi="Times New Roman" w:cs="Times New Roman"/>
          <w:bCs/>
          <w:sz w:val="24"/>
          <w:szCs w:val="24"/>
        </w:rPr>
        <w:t xml:space="preserve">;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13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Опубликовать данное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МО «Фалилеевское сельское поселение».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03"/>
        <w:ind w:firstLine="540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</w:t>
      </w:r>
      <w:r>
        <w:rPr>
          <w:rFonts w:ascii="Times New Roman" w:hAnsi="Times New Roman" w:cs="Times New Roman"/>
          <w:sz w:val="24"/>
          <w:szCs w:val="24"/>
        </w:rPr>
        <w:t xml:space="preserve">лав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«Фалилеевское сельское поселение»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О.А. </w:t>
      </w:r>
      <w:r>
        <w:rPr>
          <w:rFonts w:ascii="Times New Roman" w:hAnsi="Times New Roman" w:cs="Times New Roman"/>
          <w:sz w:val="24"/>
          <w:szCs w:val="24"/>
        </w:rPr>
        <w:t xml:space="preserve">Кивилева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Административный регламент 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предоставления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</w:t>
      </w:r>
      <w:r>
        <w:rPr>
          <w:b/>
          <w:bCs/>
        </w:rPr>
        <w:t xml:space="preserve">ной собственности, </w:t>
      </w:r>
      <w:r>
        <w:rPr>
          <w:b/>
          <w:bCs/>
        </w:rPr>
        <w:t xml:space="preserve">на котором расположен гараж, возведенный до дня введения в действие Градостроительного кодекса Российской Федерации» </w:t>
      </w:r>
      <w:r>
        <w:rPr>
          <w:b/>
          <w:bCs/>
        </w:rPr>
      </w:r>
    </w:p>
    <w:p>
      <w:pPr>
        <w:jc w:val="center"/>
        <w:widowControl w:val="off"/>
        <w:rPr>
          <w:rFonts w:eastAsiaTheme="minorEastAsia"/>
        </w:rPr>
        <w:outlineLvl w:val="1"/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rPr>
          <w:bCs/>
        </w:rPr>
      </w:pPr>
      <w:r>
        <w:t xml:space="preserve">Сокращенное наименование: </w:t>
      </w:r>
      <w:r>
        <w:rPr>
          <w:rFonts w:eastAsia="Calibri"/>
        </w:rPr>
        <w:t xml:space="preserve">«Предварительное согласование предоставления </w:t>
      </w:r>
      <w:r>
        <w:rPr>
          <w:rFonts w:eastAsiaTheme="minorEastAsia"/>
        </w:rPr>
        <w:t xml:space="preserve">гражданину в собственность бесплатно земельного участка, на котором расположен гараж</w:t>
      </w:r>
      <w:r>
        <w:rPr>
          <w:rFonts w:eastAsia="Calibri"/>
        </w:rPr>
        <w:t xml:space="preserve">» </w:t>
      </w:r>
      <w:r>
        <w:rPr>
          <w:bCs/>
        </w:rPr>
        <w:t xml:space="preserve">(далее – муниципальная услуга, административный регламент)</w:t>
      </w:r>
      <w:r>
        <w:rPr>
          <w:bCs/>
        </w:rPr>
      </w:r>
    </w:p>
    <w:p>
      <w:pPr>
        <w:jc w:val="center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widowControl w:val="off"/>
        <w:rPr>
          <w:rFonts w:eastAsiaTheme="minorEastAsia"/>
        </w:rPr>
        <w:outlineLvl w:val="1"/>
      </w:pPr>
      <w:r/>
      <w:bookmarkStart w:id="0" w:name="Par43"/>
      <w:r/>
      <w:bookmarkEnd w:id="0"/>
      <w:r>
        <w:rPr>
          <w:rFonts w:eastAsiaTheme="minorEastAsia"/>
        </w:rPr>
        <w:t xml:space="preserve">1. Общие положения</w:t>
      </w:r>
      <w:r>
        <w:rPr>
          <w:rFonts w:eastAsiaTheme="minorEastAsia"/>
        </w:rPr>
      </w:r>
    </w:p>
    <w:p>
      <w:pPr>
        <w:jc w:val="center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13"/>
        <w:numPr>
          <w:ilvl w:val="1"/>
          <w:numId w:val="25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/>
      <w:bookmarkStart w:id="1" w:name="Par45"/>
      <w:r/>
      <w:bookmarkEnd w:id="1"/>
      <w:r>
        <w:rPr>
          <w:rFonts w:ascii="Times New Roman" w:hAnsi="Times New Roman" w:cs="Times New Roman" w:eastAsiaTheme="minorEastAsia"/>
          <w:sz w:val="24"/>
          <w:szCs w:val="24"/>
        </w:rPr>
        <w:t xml:space="preserve">Административный 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егламент устанавливает порядок и стандарт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</w:pPr>
      <w:r>
        <w:t xml:space="preserve">1.2. Заявителями, имеющими право на получение муниципальной услуги, являются следующие граждане Российской Федерации:</w:t>
      </w:r>
      <w:r/>
    </w:p>
    <w:p>
      <w:pPr>
        <w:ind w:firstLine="709"/>
        <w:jc w:val="both"/>
      </w:pPr>
      <w:r>
        <w:t xml:space="preserve">1.2.1. Гражданин, использующий гараж, являющийся объектом капитального строительства, возведенный до дня введения в действие Градостроительного </w:t>
      </w:r>
      <w:hyperlink r:id="rId15" w:tooltip="consultantplus://offline/ref=95194AE3C9DA1A3F57DD82EB1B781EEA1C0B4474F216EE28D60E7DAD5AA4D6AEFCAD28579C8A4F709A99CF4A9Cd7S1H" w:history="1">
        <w:r>
          <w:t xml:space="preserve">кодекса</w:t>
        </w:r>
      </w:hyperlink>
      <w:r>
        <w:t xml:space="preserve"> Российской Федерации (до 29.12.2004 года) и не признанный в судебном или ином предусмотренном законом порядке самовольной постройкой, подлежащей сносу, при наличии следующих условий:</w:t>
      </w:r>
      <w:r/>
    </w:p>
    <w:p>
      <w:pPr>
        <w:ind w:firstLine="540"/>
        <w:jc w:val="both"/>
      </w:pPr>
      <w:r>
        <w:t xml:space="preserve">1) земельный участок для размещения гаража был предоставлен гражданину или передан ему какой-либо организацией (в том </w:t>
      </w:r>
      <w:r>
        <w:t xml:space="preserve">числе</w:t>
      </w:r>
      <w:r>
        <w:t xml:space="preserve"> с которой этот гражданин состоял в трудовых или иных отношениях) либо иным образом выделен ему либо право на использование такого земельного участка возникло у гражданина по иным основаниям;</w:t>
      </w:r>
      <w:r/>
    </w:p>
    <w:p>
      <w:pPr>
        <w:ind w:firstLine="540"/>
        <w:jc w:val="both"/>
      </w:pPr>
      <w:r>
        <w:t xml:space="preserve">2) земельный участок образован из земельного участка, предоставленного или выделенного иным способом гаражному кооперативу либо иной организации, при которой был организован гаражный кооператив, для размещения гаражей, л</w:t>
      </w:r>
      <w:r>
        <w:t xml:space="preserve">ибо право на использование такого земельного участка возникло у таких кооператива либо организации по иным основаниям и гараж и (или) земельный участок, на котором он расположен, распределены соответствующему гражданину на основании решения общего собрания</w:t>
      </w:r>
      <w:r>
        <w:t xml:space="preserve"> членов гаражного кооператива либо иного документа, устанавливающего такое распределение.</w:t>
      </w:r>
      <w:r/>
    </w:p>
    <w:p>
      <w:pPr>
        <w:ind w:firstLine="540"/>
        <w:jc w:val="both"/>
      </w:pPr>
      <w:r>
        <w:t xml:space="preserve">1.2.2. Наследник гражданина, указанного в п. 1.2.1 административного регламента.</w:t>
      </w:r>
      <w:r/>
    </w:p>
    <w:p>
      <w:pPr>
        <w:ind w:firstLine="540"/>
        <w:jc w:val="both"/>
      </w:pPr>
      <w:r>
        <w:t xml:space="preserve">1.2.3. Физическое лицо, являющееся приобретателем гаража у гражданина, указанного в п.1.2.1 административного регламента.</w:t>
      </w:r>
      <w:r/>
    </w:p>
    <w:p>
      <w:pPr>
        <w:ind w:firstLine="540"/>
        <w:jc w:val="both"/>
      </w:pPr>
      <w:r>
        <w:t xml:space="preserve">1.2.4. Гражданин, указ</w:t>
      </w:r>
      <w:r>
        <w:t xml:space="preserve">анный в пункте 1.2.1 административного регламента, прекративший членство в гаражном кооперативе,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лица.</w:t>
      </w:r>
      <w:r/>
    </w:p>
    <w:p>
      <w:pPr>
        <w:ind w:firstLine="567"/>
        <w:jc w:val="both"/>
      </w:pPr>
      <w:r>
        <w:t xml:space="preserve">1.2.5. </w:t>
      </w:r>
      <w:r>
        <w:t xml:space="preserve">Гражданин, в</w:t>
      </w:r>
      <w:r>
        <w:t xml:space="preserve"> фактическом пользовании которого находится земельный участок, на котором расположен гараж, не являющийся объектом капитального строительства, возведенный до дня введения в действие Градостроительного кодекса Российской Федерации, при условии, что указанны</w:t>
      </w:r>
      <w:r>
        <w:t xml:space="preserve">й земельный участок образован из земельного участка, ранее предоставленного на праве постоянного (бессрочного) пользования гаражному кооперативу, членом которого является (являлся) указанный гражданин, если такое право не прекращено либо переоформлено этим</w:t>
      </w:r>
      <w:r>
        <w:t xml:space="preserve"> кооперативом на право аренды, которое не прекращено, и гараж и (или) земельный участок, на котором он расположен, распределены соответствующему </w:t>
      </w:r>
      <w:r>
        <w:t xml:space="preserve">гражданину на основании решения общего собрания членов гаражного кооператива либо иного документа, устанавливающего такое распределение.</w:t>
      </w:r>
      <w:r/>
    </w:p>
    <w:p>
      <w:pPr>
        <w:ind w:firstLine="709"/>
        <w:jc w:val="both"/>
        <w:widowControl w:val="off"/>
      </w:pPr>
      <w:r>
        <w:t xml:space="preserve">Представлять интересы заявителя имеют право: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  <w:r/>
    </w:p>
    <w:p>
      <w:pPr>
        <w:ind w:firstLine="709"/>
        <w:jc w:val="both"/>
      </w:pPr>
      <w:r>
        <w:t xml:space="preserve">1.3 Информация о местах нахождения органа местного самоуправления (далее – Администрация, ОМСУ), предоставляющего муниципальную услугу, организаций, учас</w:t>
      </w:r>
      <w:r>
        <w:t xml:space="preserve">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– сведения информационного характера) размещается:</w:t>
      </w:r>
      <w:r/>
    </w:p>
    <w:p>
      <w:pPr>
        <w:ind w:firstLine="709"/>
        <w:jc w:val="both"/>
        <w:widowControl w:val="off"/>
      </w:pPr>
      <w:r/>
      <w:bookmarkStart w:id="2" w:name="Par49"/>
      <w:r/>
      <w:bookmarkEnd w:id="2"/>
      <w:r>
        <w:t xml:space="preserve">на стендах в местах предоставления муниципальной услуги и услуг, которые являются необходимыми для предоставления муниципальной услуги;</w:t>
      </w:r>
      <w:r/>
    </w:p>
    <w:p>
      <w:pPr>
        <w:ind w:firstLine="709"/>
        <w:jc w:val="both"/>
        <w:widowControl w:val="off"/>
      </w:pPr>
      <w:r>
        <w:t xml:space="preserve">на сайте Администрации;</w:t>
      </w:r>
      <w:r/>
    </w:p>
    <w:p>
      <w:pPr>
        <w:ind w:firstLine="709"/>
        <w:jc w:val="both"/>
        <w:widowControl w:val="off"/>
      </w:pPr>
      <w: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  <w:r/>
    </w:p>
    <w:p>
      <w:pPr>
        <w:ind w:firstLine="709"/>
        <w:jc w:val="both"/>
        <w:widowControl w:val="off"/>
      </w:pPr>
      <w: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</w:t>
      </w:r>
      <w:r>
        <w:t xml:space="preserve">www.gu.le</w:t>
      </w:r>
      <w:r>
        <w:rPr>
          <w:lang w:val="en-US"/>
        </w:rPr>
        <w:t xml:space="preserve">n</w:t>
      </w:r>
      <w:r>
        <w:t xml:space="preserve">obl.ru</w:t>
      </w:r>
      <w:r>
        <w:t xml:space="preserve">, </w:t>
      </w:r>
      <w:r>
        <w:t xml:space="preserve">www.gosuslugi.ru</w:t>
      </w:r>
      <w:r>
        <w:t xml:space="preserve">.</w:t>
      </w:r>
      <w:r/>
    </w:p>
    <w:p>
      <w:pPr>
        <w:ind w:firstLine="709"/>
        <w:jc w:val="both"/>
        <w:widowControl w:val="off"/>
      </w:pPr>
      <w:r>
        <w:t xml:space="preserve">в государственной информационной системе «Реестр государственных и муниципальных услуг (функций) Ленинградской области» (далее - Реестр).</w:t>
      </w:r>
      <w:r/>
    </w:p>
    <w:p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widowControl w:val="off"/>
      </w:pPr>
      <w:r/>
      <w:bookmarkStart w:id="3" w:name="Par130"/>
      <w:r/>
      <w:bookmarkEnd w:id="3"/>
      <w:r>
        <w:t xml:space="preserve">2. Стандарт предоставления муниципальной услуги</w:t>
      </w:r>
      <w:r/>
    </w:p>
    <w:p>
      <w:pPr>
        <w:ind w:firstLine="851"/>
        <w:jc w:val="both"/>
        <w:widowControl w:val="off"/>
      </w:pPr>
      <w:r/>
      <w:r/>
    </w:p>
    <w:p>
      <w:pPr>
        <w:ind w:firstLine="851"/>
        <w:jc w:val="both"/>
        <w:widowControl w:val="off"/>
      </w:pPr>
      <w:r>
        <w:t xml:space="preserve">2.1. Полное наименование муниципальной услуги:</w:t>
      </w:r>
      <w:r/>
    </w:p>
    <w:p>
      <w:pPr>
        <w:ind w:firstLine="851"/>
        <w:jc w:val="both"/>
        <w:widowControl w:val="off"/>
      </w:pPr>
      <w:r>
        <w:t xml:space="preserve">Предварительное согласование предоставления гражданину в собственность бесплатно земельного участка, находящегося в муниципальной собственности </w:t>
      </w:r>
      <w:r>
        <w:rPr>
          <w:bCs/>
        </w:rPr>
        <w:t xml:space="preserve">(государственная собственность на который не разграничена),</w:t>
      </w:r>
      <w:r>
        <w:t xml:space="preserve"> на котором расположен гараж, возведенный до дня введения в действие Градостроительного кодекса Российской Федерации.</w:t>
      </w:r>
      <w:r/>
    </w:p>
    <w:p>
      <w:pPr>
        <w:ind w:firstLine="709"/>
        <w:jc w:val="both"/>
        <w:widowControl w:val="off"/>
      </w:pPr>
      <w:r>
        <w:t xml:space="preserve">Сокращенное наименование муниципальной услуги: </w:t>
      </w:r>
      <w:r/>
    </w:p>
    <w:p>
      <w:pPr>
        <w:ind w:firstLine="709"/>
        <w:jc w:val="both"/>
        <w:widowControl w:val="off"/>
        <w:rPr>
          <w:rFonts w:eastAsia="Calibri"/>
        </w:rPr>
      </w:pPr>
      <w:r>
        <w:rPr>
          <w:rFonts w:eastAsiaTheme="minorEastAsia"/>
        </w:rPr>
        <w:t xml:space="preserve">Предварительное согласование предоставления гражданину в собственность бесплатно земельного участка, на котором расположен гараж</w:t>
      </w:r>
      <w:r>
        <w:rPr>
          <w:rFonts w:eastAsia="Calibri"/>
        </w:rPr>
        <w:t xml:space="preserve">.</w:t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t xml:space="preserve">2.2. </w:t>
      </w:r>
      <w:r>
        <w:rPr>
          <w:rFonts w:eastAsia="Calibri"/>
        </w:rPr>
        <w:t xml:space="preserve">Муниципальную услугу предоставляют:</w:t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  <w:color w:val="ff0000"/>
        </w:rPr>
      </w:pPr>
      <w:r>
        <w:rPr>
          <w:rFonts w:eastAsia="Calibri"/>
        </w:rPr>
        <w:t xml:space="preserve">Администрация МО «</w:t>
      </w:r>
      <w:r>
        <w:rPr>
          <w:rFonts w:eastAsia="Calibri"/>
        </w:rPr>
        <w:t xml:space="preserve">Фалилеевское сельское поселение</w:t>
      </w:r>
      <w:r>
        <w:rPr>
          <w:rFonts w:eastAsia="Calibri"/>
        </w:rPr>
        <w:t xml:space="preserve">» Ленинградской области.</w:t>
      </w:r>
      <w:r>
        <w:rPr>
          <w:rFonts w:eastAsia="Calibri"/>
          <w:color w:val="ff0000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предоставлении муниципальной услуги участвуют:</w:t>
      </w:r>
      <w:r>
        <w:rPr>
          <w:rFonts w:eastAsia="Calibri"/>
        </w:rPr>
      </w:r>
    </w:p>
    <w:p>
      <w:pPr>
        <w:numPr>
          <w:ilvl w:val="0"/>
          <w:numId w:val="9"/>
        </w:numPr>
        <w:ind w:left="0" w:firstLine="709"/>
        <w:jc w:val="both"/>
        <w:rPr>
          <w:rFonts w:eastAsia="Calibri"/>
        </w:rPr>
      </w:pPr>
      <w:r>
        <w:t xml:space="preserve">органы Федеральной службы государственной регистрации, кадастра и картографии</w:t>
      </w:r>
      <w:r>
        <w:rPr>
          <w:rFonts w:eastAsia="Calibri"/>
        </w:rPr>
        <w:t xml:space="preserve">;</w:t>
      </w:r>
      <w:r>
        <w:rPr>
          <w:rFonts w:eastAsia="Calibri"/>
        </w:rPr>
      </w:r>
    </w:p>
    <w:p>
      <w:pPr>
        <w:numPr>
          <w:ilvl w:val="0"/>
          <w:numId w:val="9"/>
        </w:numPr>
        <w:ind w:left="0" w:firstLine="709"/>
        <w:jc w:val="both"/>
        <w:rPr>
          <w:rFonts w:eastAsia="Calibri"/>
        </w:rPr>
      </w:pPr>
      <w:r>
        <w:t xml:space="preserve">ГБУ ЛО «МФЦ».</w:t>
      </w:r>
      <w:r>
        <w:rPr>
          <w:rFonts w:eastAsia="Calibri"/>
        </w:rPr>
      </w:r>
    </w:p>
    <w:p>
      <w:pPr>
        <w:ind w:firstLine="709"/>
        <w:jc w:val="both"/>
      </w:pPr>
      <w:r>
        <w:t xml:space="preserve">Заявление на получение муниципальной услуги с комплектом документов принимается:</w:t>
      </w:r>
      <w:r/>
    </w:p>
    <w:p>
      <w:pPr>
        <w:ind w:firstLine="709"/>
        <w:jc w:val="both"/>
      </w:pPr>
      <w:r>
        <w:t xml:space="preserve">1) при личной явке:</w:t>
      </w:r>
      <w:r/>
    </w:p>
    <w:p>
      <w:pPr>
        <w:ind w:firstLine="709"/>
        <w:jc w:val="both"/>
      </w:pPr>
      <w:r>
        <w:t xml:space="preserve">в Администрации;</w:t>
      </w:r>
      <w:r/>
    </w:p>
    <w:p>
      <w:pPr>
        <w:ind w:firstLine="709"/>
        <w:jc w:val="both"/>
      </w:pPr>
      <w:r>
        <w:t xml:space="preserve">в филиалах, отделах, удаленных рабочих местах ГБУ ЛО «МФЦ»;</w:t>
      </w:r>
      <w:r/>
    </w:p>
    <w:p>
      <w:pPr>
        <w:ind w:firstLine="709"/>
        <w:jc w:val="both"/>
      </w:pPr>
      <w:r>
        <w:t xml:space="preserve">2) без личной явки:</w:t>
      </w:r>
      <w:r/>
    </w:p>
    <w:p>
      <w:pPr>
        <w:ind w:firstLine="709"/>
        <w:jc w:val="both"/>
      </w:pPr>
      <w:r>
        <w:t xml:space="preserve">почтовым отправлением в орган местного самоуправления;</w:t>
      </w:r>
      <w:r/>
    </w:p>
    <w:p>
      <w:pPr>
        <w:ind w:firstLine="709"/>
        <w:jc w:val="both"/>
      </w:pPr>
      <w:r>
        <w:t xml:space="preserve">в электронной форме через личный кабинет заявителя на ПГУ ЛО/ЕПГУ.</w:t>
      </w:r>
      <w:r/>
    </w:p>
    <w:p>
      <w:pPr>
        <w:ind w:firstLine="709"/>
        <w:jc w:val="both"/>
        <w:widowControl w:val="off"/>
      </w:pPr>
      <w:r/>
      <w:bookmarkStart w:id="4" w:name="Par132"/>
      <w:r/>
      <w:bookmarkEnd w:id="4"/>
      <w:r>
        <w:t xml:space="preserve">Заявитель может записаться на прием для подачи заявления о предоставлении услуги следующими способами:</w:t>
      </w:r>
      <w:r/>
    </w:p>
    <w:p>
      <w:pPr>
        <w:ind w:firstLine="709"/>
        <w:jc w:val="both"/>
        <w:widowControl w:val="off"/>
      </w:pPr>
      <w:r>
        <w:t xml:space="preserve">1) посредством ПГУ ЛО/ЕПГУ - в Администрацию, МФЦ;</w:t>
      </w:r>
      <w:r/>
    </w:p>
    <w:p>
      <w:pPr>
        <w:ind w:firstLine="709"/>
        <w:jc w:val="both"/>
        <w:widowControl w:val="off"/>
      </w:pPr>
      <w:r>
        <w:t xml:space="preserve">2) посредством сайта ОМСУ, МФЦ (при технической реализации) - в Администрацию, МФЦ;</w:t>
      </w:r>
      <w:r/>
    </w:p>
    <w:p>
      <w:pPr>
        <w:ind w:firstLine="709"/>
        <w:jc w:val="both"/>
        <w:widowControl w:val="off"/>
      </w:pPr>
      <w:r>
        <w:t xml:space="preserve">3) по телефону - в Администрацию, МФЦ.</w:t>
      </w:r>
      <w:r/>
    </w:p>
    <w:p>
      <w:pPr>
        <w:ind w:firstLine="709"/>
        <w:jc w:val="both"/>
        <w:widowControl w:val="off"/>
      </w:pPr>
      <w:r>
        <w:t xml:space="preserve"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  <w:r/>
    </w:p>
    <w:p>
      <w:pPr>
        <w:ind w:firstLine="709"/>
        <w:jc w:val="both"/>
        <w:widowControl w:val="off"/>
      </w:pPr>
      <w:r>
        <w:t xml:space="preserve">2.2.1. </w:t>
      </w:r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</w:t>
      </w:r>
      <w:r>
        <w:t xml:space="preserve"> с законодательством Российской Федерации или посредством идентификации и аутентификации в Администрации, в ГБУ ЛО «МФЦ» с использованием информационных технологий, предусмотренных частью 18 статьи 14.1 Федерального закона от 27 июля 2006 года № 149-ФЗ «Об</w:t>
      </w:r>
      <w:r>
        <w:t xml:space="preserve"> информации, информационных технологиях и о защите информации» (при наличии технической возможности).</w:t>
      </w:r>
      <w:r/>
    </w:p>
    <w:p>
      <w:pPr>
        <w:ind w:firstLine="709"/>
        <w:jc w:val="both"/>
        <w:widowControl w:val="off"/>
      </w:pPr>
      <w:r>
        <w:t xml:space="preserve">2.2.2. При предоставлении муниципальной услуги в электронной форме идентификация и аутентификация могут осуществляться посредством:</w:t>
      </w:r>
      <w:r/>
    </w:p>
    <w:p>
      <w:pPr>
        <w:ind w:firstLine="709"/>
        <w:jc w:val="both"/>
        <w:widowControl w:val="off"/>
      </w:pPr>
      <w: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/>
    </w:p>
    <w:p>
      <w:pPr>
        <w:ind w:firstLine="709"/>
        <w:jc w:val="both"/>
        <w:widowControl w:val="off"/>
      </w:pPr>
      <w:r>
        <w:t xml:space="preserve">2) единой системы идентификац</w:t>
      </w:r>
      <w:r>
        <w:t xml:space="preserve">ии и ау</w:t>
      </w:r>
      <w:r>
        <w:t xml:space="preserve">тентификации и единой инф</w:t>
      </w:r>
      <w: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/>
    </w:p>
    <w:p>
      <w:pPr>
        <w:ind w:firstLine="709"/>
        <w:jc w:val="both"/>
      </w:pPr>
      <w:r>
        <w:t xml:space="preserve">2.3. Результатом предоставления муниципальной услуги является:</w:t>
      </w:r>
      <w:r/>
    </w:p>
    <w:p>
      <w:pPr>
        <w:numPr>
          <w:ilvl w:val="0"/>
          <w:numId w:val="17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решение о предварительном с</w:t>
      </w:r>
      <w:r>
        <w:rPr>
          <w:rFonts w:eastAsia="Calibri"/>
        </w:rPr>
        <w:t xml:space="preserve">огласовании предоставления земельного участка, на котором расположен гараж (с приложением схемы расположения земельного участка - в случае если испрашиваемый земельный участок предстоит образовать в соответствии со схемой расположения земельного участка) –</w:t>
      </w:r>
      <w:r>
        <w:rPr>
          <w:rFonts w:eastAsia="Calibri"/>
        </w:rPr>
        <w:br/>
        <w:t xml:space="preserve">(по форме согласно приложению 2 к административному регламенту);</w:t>
      </w:r>
      <w:r>
        <w:rPr>
          <w:rFonts w:eastAsia="Calibri"/>
        </w:rPr>
      </w:r>
    </w:p>
    <w:p>
      <w:pPr>
        <w:pStyle w:val="813"/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решение о возврате заявления о предварительном согласовании предоставления земельного участка, на котором расположен гараж (по форме согласно приложению 3 к административному регламенту);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13"/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решение об отказе в предоставлении муниципальной услуги (по форме согласно приложению 4 к административному регламенту).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</w:pPr>
      <w:r>
        <w:t xml:space="preserve"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  <w:r/>
    </w:p>
    <w:p>
      <w:pPr>
        <w:ind w:firstLine="709"/>
        <w:jc w:val="both"/>
      </w:pPr>
      <w:r>
        <w:t xml:space="preserve">1) при личной явке:</w:t>
      </w:r>
      <w:r/>
    </w:p>
    <w:p>
      <w:pPr>
        <w:ind w:firstLine="709"/>
        <w:jc w:val="both"/>
      </w:pPr>
      <w:r>
        <w:t xml:space="preserve">в Администрации;</w:t>
      </w:r>
      <w:r/>
    </w:p>
    <w:p>
      <w:pPr>
        <w:ind w:firstLine="709"/>
        <w:jc w:val="both"/>
      </w:pPr>
      <w:r>
        <w:t xml:space="preserve">в филиалах, отделах, удаленных рабочих местах ГБУ ЛО «МФЦ»;</w:t>
      </w:r>
      <w:r/>
    </w:p>
    <w:p>
      <w:pPr>
        <w:ind w:firstLine="709"/>
        <w:jc w:val="both"/>
      </w:pPr>
      <w:r>
        <w:t xml:space="preserve">2) без личной явки:</w:t>
      </w:r>
      <w:r/>
    </w:p>
    <w:p>
      <w:pPr>
        <w:ind w:firstLine="709"/>
        <w:jc w:val="both"/>
      </w:pPr>
      <w:r>
        <w:t xml:space="preserve">почтовым отправлением;</w:t>
      </w:r>
      <w:r/>
    </w:p>
    <w:p>
      <w:pPr>
        <w:ind w:firstLine="709"/>
        <w:jc w:val="both"/>
      </w:pPr>
      <w:r>
        <w:t xml:space="preserve">в электронной форме через личный кабинет заявителя на ПГУ ЛО/ ЕПГУ.</w:t>
      </w:r>
      <w:r/>
    </w:p>
    <w:p>
      <w:pPr>
        <w:ind w:firstLine="709"/>
        <w:jc w:val="both"/>
        <w:widowControl w:val="off"/>
      </w:pPr>
      <w:r>
        <w:t xml:space="preserve">2.4. Срок предоставления муниципальной услуги составляет не более 20 календарных дней (в период до 01.01.2024 – не более 14 календарных дней) со дня поступления заявления и документов в Администрацию.</w:t>
      </w:r>
      <w:r/>
    </w:p>
    <w:p>
      <w:pPr>
        <w:ind w:firstLine="709"/>
        <w:jc w:val="both"/>
        <w:widowControl w:val="off"/>
      </w:pPr>
      <w:r>
        <w:t xml:space="preserve">В случае</w:t>
      </w:r>
      <w:r>
        <w:t xml:space="preserve">,</w:t>
      </w:r>
      <w: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6" w:tooltip="consultantplus://offline/ref=E661085ED54F412FA5CA6470B032C1BB03930D6B0444493D44858794BCC1F3B37FEFC86A6C24R6L" w:history="1">
        <w:r>
          <w:t xml:space="preserve">статьей 3.5</w:t>
        </w:r>
      </w:hyperlink>
      <w:r>
        <w:t xml:space="preserve"> </w:t>
      </w:r>
      <w:r>
        <w:t xml:space="preserve">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 быть продлен не более чем до 35 календарных дней (в период до 01.01.2024 – не более чем до </w:t>
      </w:r>
      <w:r>
        <w:t xml:space="preserve">20 календарных дней) со дня поступления заявления и документов в Администрацию.</w:t>
      </w:r>
      <w:r/>
    </w:p>
    <w:p>
      <w:pPr>
        <w:ind w:firstLine="709"/>
        <w:jc w:val="both"/>
        <w:widowControl w:val="off"/>
      </w:pPr>
      <w:r>
        <w:t xml:space="preserve">2.5. Нормативно-правовые акты, регулирующие предоставление муниципальной услуги:</w:t>
      </w:r>
      <w:r/>
    </w:p>
    <w:p>
      <w:pPr>
        <w:numPr>
          <w:ilvl w:val="0"/>
          <w:numId w:val="12"/>
        </w:numPr>
        <w:ind w:left="0" w:firstLine="709"/>
        <w:jc w:val="both"/>
        <w:widowControl w:val="off"/>
        <w:tabs>
          <w:tab w:val="left" w:pos="709" w:leader="none"/>
        </w:tabs>
        <w:rPr>
          <w:rFonts w:eastAsiaTheme="minorEastAsia"/>
        </w:rPr>
      </w:pPr>
      <w:r/>
      <w:bookmarkStart w:id="5" w:name="Par201"/>
      <w:r/>
      <w:bookmarkEnd w:id="5"/>
      <w:r>
        <w:rPr>
          <w:rFonts w:eastAsiaTheme="minorEastAsia"/>
        </w:rPr>
        <w:t xml:space="preserve">Земельный кодекс Российской Федерации от 25.10.2001 № 136-ФЗ;</w:t>
      </w:r>
      <w:r>
        <w:rPr>
          <w:rFonts w:eastAsiaTheme="minorEastAsia"/>
        </w:rPr>
      </w:r>
    </w:p>
    <w:p>
      <w:pPr>
        <w:numPr>
          <w:ilvl w:val="0"/>
          <w:numId w:val="12"/>
        </w:numPr>
        <w:ind w:left="0" w:firstLine="709"/>
        <w:jc w:val="both"/>
        <w:widowControl w:val="off"/>
        <w:tabs>
          <w:tab w:val="left" w:pos="709" w:leader="none"/>
        </w:tabs>
        <w:rPr>
          <w:rFonts w:eastAsiaTheme="minorEastAsia"/>
        </w:rPr>
      </w:pPr>
      <w:r>
        <w:rPr>
          <w:rFonts w:eastAsiaTheme="minorEastAsia"/>
        </w:rPr>
        <w:t xml:space="preserve">Федеральный закон от 25.10.2001 № 137-ФЗ «О введении в действие Земельного кодекса Российской Федерации»;</w:t>
      </w:r>
      <w:r>
        <w:rPr>
          <w:rFonts w:eastAsiaTheme="minorEastAsia"/>
        </w:rPr>
      </w:r>
    </w:p>
    <w:p>
      <w:pPr>
        <w:numPr>
          <w:ilvl w:val="0"/>
          <w:numId w:val="12"/>
        </w:numPr>
        <w:ind w:left="0" w:firstLine="709"/>
        <w:jc w:val="both"/>
        <w:tabs>
          <w:tab w:val="left" w:pos="709" w:leader="none"/>
        </w:tabs>
        <w:rPr>
          <w:rFonts w:eastAsia="Calibri"/>
        </w:rPr>
      </w:pPr>
      <w:r>
        <w:rPr>
          <w:rFonts w:eastAsia="Calibri"/>
        </w:rPr>
        <w:t xml:space="preserve">Федеральный закон от 13.07.2015 № 218-ФЗ «О государственной регистрации недвижимости»;</w:t>
      </w:r>
      <w:r>
        <w:rPr>
          <w:rFonts w:eastAsia="Calibri"/>
        </w:rPr>
      </w:r>
    </w:p>
    <w:p>
      <w:pPr>
        <w:numPr>
          <w:ilvl w:val="0"/>
          <w:numId w:val="12"/>
        </w:numPr>
        <w:ind w:left="0" w:firstLine="709"/>
        <w:jc w:val="both"/>
        <w:tabs>
          <w:tab w:val="left" w:pos="709" w:leader="none"/>
        </w:tabs>
        <w:rPr>
          <w:rFonts w:eastAsia="Calibri"/>
        </w:rPr>
      </w:pPr>
      <w:r>
        <w:rPr>
          <w:rFonts w:eastAsia="Calibri"/>
        </w:rPr>
        <w:t xml:space="preserve">Федеральный закон от 05.04.2021 № 79-ФЗ «О внесении изменений в отдельные законодательные акты Российской Федерации»;</w:t>
      </w:r>
      <w:r>
        <w:rPr>
          <w:rFonts w:eastAsia="Calibri"/>
        </w:rPr>
      </w:r>
    </w:p>
    <w:p>
      <w:pPr>
        <w:pStyle w:val="803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09.04.2022 № 629 «Об особенностях регулирования земельных отношений в Российской Федерации в 2022 и 2023 годах».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widowControl w:val="off"/>
      </w:pPr>
      <w: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  <w:r/>
    </w:p>
    <w:p>
      <w:pPr>
        <w:ind w:firstLine="709"/>
        <w:jc w:val="both"/>
        <w:widowControl w:val="off"/>
      </w:pPr>
      <w:r>
        <w:rPr>
          <w:rFonts w:eastAsiaTheme="minorEastAsia"/>
        </w:rPr>
        <w:t xml:space="preserve">Д</w:t>
      </w:r>
      <w:r>
        <w:t xml:space="preserve">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27.07.2006</w:t>
      </w:r>
      <w:r>
        <w:br/>
        <w:t xml:space="preserve">№ 152-ФЗ «О персональных данных» </w:t>
      </w:r>
      <w:r>
        <w:rPr>
          <w:rFonts w:eastAsiaTheme="minorEastAsia"/>
        </w:rPr>
        <w:t xml:space="preserve">(заявление оформляется по форме согласно приложению 1 к административному регламенту):</w:t>
      </w:r>
      <w:r/>
    </w:p>
    <w:p>
      <w:pPr>
        <w:ind w:firstLine="709"/>
        <w:jc w:val="both"/>
        <w:widowControl w:val="off"/>
      </w:pPr>
      <w:r>
        <w:t xml:space="preserve">- лично заявителем (представителем заявителя) при обращении в Администрацию и на ЕПГУ/ПГУ ЛО;</w:t>
      </w:r>
      <w:r/>
    </w:p>
    <w:p>
      <w:pPr>
        <w:ind w:firstLine="709"/>
        <w:jc w:val="both"/>
        <w:widowControl w:val="off"/>
      </w:pPr>
      <w:r>
        <w:t xml:space="preserve">- специалистом МФЦ при личном обращении заявителя (представителя заявителя) в МФЦ.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Заявление заполняется при помощи технических средств или от руки разборчиво (печатными буквами). Не допускается исправления ошибок путем зачеркивания или с помощью корректирующих средств.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При обращении в Администрацию, МФЦ необходимо предъявить документ, удостоверяющий личность: </w:t>
      </w:r>
      <w:r/>
    </w:p>
    <w:p>
      <w:pPr>
        <w:ind w:firstLine="709"/>
        <w:jc w:val="both"/>
        <w:widowControl w:val="off"/>
      </w:pPr>
      <w:r>
        <w:t xml:space="preserve">- заявителя, представителя заявителя, в случае, когда полномочия уполномоченног</w:t>
      </w:r>
      <w:r>
        <w:t xml:space="preserve">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 Приказом МВД России от 16.11.2020 № 773,</w:t>
      </w:r>
      <w:r>
        <w:t xml:space="preserve"> </w:t>
      </w:r>
      <w:r>
        <w:t xml:space="preserve">удостоверение личности военнослужащего Российской Федерации);</w:t>
      </w:r>
      <w:r/>
    </w:p>
    <w:p>
      <w:pPr>
        <w:ind w:firstLine="709"/>
        <w:jc w:val="both"/>
        <w:widowControl w:val="off"/>
      </w:pPr>
      <w:r>
        <w:t xml:space="preserve">- документ, оформленный в соответствии с дей</w:t>
      </w:r>
      <w:r>
        <w:t xml:space="preserve">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заявителя: </w:t>
      </w:r>
      <w:r/>
    </w:p>
    <w:p>
      <w:pPr>
        <w:ind w:firstLine="709"/>
        <w:jc w:val="both"/>
        <w:widowControl w:val="off"/>
      </w:pPr>
      <w:r>
        <w:t xml:space="preserve">а) доверенность, удостоверенную нотариально, либо главой местной администрации поселения и специально уполном</w:t>
      </w:r>
      <w:r>
        <w:t xml:space="preserve">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нет нотариуса), либо </w:t>
      </w:r>
      <w:r>
        <w:rPr>
          <w:rFonts w:eastAsiaTheme="minorEastAsia"/>
        </w:rPr>
        <w:t xml:space="preserve">консульским должностным лицом, </w:t>
      </w:r>
      <w:r>
        <w:t xml:space="preserve">уполномоченным на совершение этих действий; </w:t>
      </w:r>
      <w:r/>
    </w:p>
    <w:p>
      <w:pPr>
        <w:ind w:firstLine="709"/>
        <w:jc w:val="both"/>
        <w:widowControl w:val="off"/>
      </w:pPr>
      <w: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r>
        <w:t xml:space="preserve">к</w:t>
      </w:r>
      <w:r>
        <w:t xml:space="preserve"> нотариальной: </w:t>
      </w:r>
      <w:r/>
    </w:p>
    <w:p>
      <w:pPr>
        <w:ind w:firstLine="709"/>
        <w:jc w:val="both"/>
        <w:widowControl w:val="off"/>
      </w:pPr>
      <w:r>
        <w:t xml:space="preserve">доверенности </w:t>
      </w:r>
      <w:r>
        <w:t xml:space="preserve">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  <w:r/>
    </w:p>
    <w:p>
      <w:pPr>
        <w:ind w:firstLine="709"/>
        <w:jc w:val="both"/>
        <w:widowControl w:val="off"/>
      </w:pPr>
      <w:r>
        <w:t xml:space="preserve">доверенности военнослужащих, а в пунктах дислокации воинских частей, соединений, </w:t>
      </w:r>
      <w:r>
        <w:t xml:space="preserve">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</w:t>
      </w:r>
      <w:r>
        <w:t xml:space="preserve">соединения, учреждения или заведения;</w:t>
      </w:r>
      <w:r/>
    </w:p>
    <w:p>
      <w:pPr>
        <w:ind w:firstLine="709"/>
        <w:jc w:val="both"/>
        <w:widowControl w:val="off"/>
      </w:pPr>
      <w:r>
        <w:t xml:space="preserve">доверенности лиц, находящихся в местах лишения свободы, которые удостоверены начальником соответствующего места лишения свободы;</w:t>
      </w:r>
      <w:r/>
    </w:p>
    <w:p>
      <w:pPr>
        <w:ind w:firstLine="709"/>
        <w:jc w:val="both"/>
        <w:widowControl w:val="off"/>
      </w:pPr>
      <w:r>
        <w:t xml:space="preserve">доверенн</w:t>
      </w:r>
      <w:r>
        <w:t xml:space="preserve">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  <w:r/>
    </w:p>
    <w:p>
      <w:pPr>
        <w:ind w:firstLine="709"/>
        <w:jc w:val="both"/>
        <w:widowControl w:val="off"/>
      </w:pPr>
      <w:r>
        <w:t xml:space="preserve">в) доверенность или договор, приказ о назначении, решение собрания, соде</w:t>
      </w:r>
      <w:r>
        <w:t xml:space="preserve">ржащие полномочия представителя (при обращении за предоставлением муниципальной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Федерации;</w:t>
      </w:r>
      <w:r/>
    </w:p>
    <w:p>
      <w:pPr>
        <w:ind w:firstLine="709"/>
        <w:jc w:val="both"/>
        <w:widowControl w:val="off"/>
      </w:pPr>
      <w:r>
        <w:t xml:space="preserve">г) постановление </w:t>
      </w:r>
      <w:r>
        <w:t xml:space="preserve">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социальные услуги, или иные организации).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2.6.1. Заявление о предварительном согласовании предоставления земельного участка, на котором расположен гараж,</w:t>
      </w:r>
      <w:r>
        <w:t xml:space="preserve"> </w:t>
      </w:r>
      <w:r>
        <w:rPr>
          <w:rFonts w:eastAsiaTheme="minorEastAsia"/>
        </w:rPr>
        <w:t xml:space="preserve">должно содержать следующую информацию:</w:t>
      </w:r>
      <w:r>
        <w:rPr>
          <w:rFonts w:eastAsiaTheme="minorEastAsia"/>
        </w:rPr>
      </w:r>
    </w:p>
    <w:p>
      <w:pPr>
        <w:ind w:firstLine="708"/>
        <w:jc w:val="both"/>
        <w:widowControl w:val="off"/>
      </w:pPr>
      <w:r>
        <w:t xml:space="preserve">- фамилию, имя и отчество (при наличии), место жительства заявителя, реквизиты документа, удостоверяющего личность заявителя;</w:t>
      </w:r>
      <w:r/>
    </w:p>
    <w:p>
      <w:pPr>
        <w:ind w:firstLine="708"/>
        <w:jc w:val="both"/>
        <w:widowControl w:val="off"/>
      </w:pPr>
      <w:r>
        <w:t xml:space="preserve">- кадастровый номер земельного участка, </w:t>
      </w:r>
      <w:r>
        <w:t xml:space="preserve">заявление</w:t>
      </w:r>
      <w:r>
        <w:t xml:space="preserve">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</w:t>
      </w:r>
      <w:hyperlink r:id="rId17" w:tooltip="Федеральный закон от 13.07.2015 N 218-ФЗ (ред. от 30.12.2020) &quot;О государственной регистрации недвижимости&quot; (с изм. и доп., вступ. в силу с 23.03.2021){КонсультантПлюс}" w:history="1">
        <w:r>
          <w:t xml:space="preserve">законом</w:t>
        </w:r>
      </w:hyperlink>
      <w:r>
        <w:t xml:space="preserve"> от 13.07.2015 № 218-ФЗ «О государственной регистрации недвижимости»;</w:t>
      </w:r>
      <w:r/>
    </w:p>
    <w:p>
      <w:pPr>
        <w:ind w:firstLine="708"/>
        <w:jc w:val="both"/>
        <w:widowControl w:val="off"/>
      </w:pPr>
      <w:r>
        <w:t xml:space="preserve"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  <w:r/>
    </w:p>
    <w:p>
      <w:pPr>
        <w:ind w:firstLine="708"/>
        <w:jc w:val="both"/>
        <w:widowControl w:val="off"/>
      </w:pPr>
      <w:r>
        <w:t xml:space="preserve"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  <w:r/>
    </w:p>
    <w:p>
      <w:pPr>
        <w:ind w:firstLine="708"/>
        <w:jc w:val="both"/>
        <w:widowControl w:val="off"/>
      </w:pPr>
      <w:r>
        <w:t xml:space="preserve">- цель использования земельного участка;</w:t>
      </w:r>
      <w:r/>
    </w:p>
    <w:p>
      <w:pPr>
        <w:ind w:firstLine="708"/>
        <w:jc w:val="both"/>
        <w:widowControl w:val="off"/>
      </w:pPr>
      <w:r>
        <w:t xml:space="preserve">- информация о том, что гараж возведен до дня введения в действие Градостроительного кодекса Российской Федерации;</w:t>
      </w:r>
      <w:r/>
    </w:p>
    <w:p>
      <w:pPr>
        <w:ind w:firstLine="708"/>
        <w:jc w:val="both"/>
        <w:widowControl w:val="off"/>
      </w:pPr>
      <w:r>
        <w:t xml:space="preserve">- информация о ликвидации гаражного кооператива или об исключении такого кооператива из Единого государственного реестра юридических лиц, в случае прекращения деятельности юридического лица;</w:t>
      </w:r>
      <w:r/>
    </w:p>
    <w:p>
      <w:pPr>
        <w:ind w:firstLine="708"/>
        <w:jc w:val="both"/>
        <w:widowControl w:val="off"/>
      </w:pPr>
      <w:r>
        <w:t xml:space="preserve">- почтовый адрес и (или) адрес электронной почты для связи с заявителем.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2.6.2. К заявлению о предварительном согласовании предоставления земельного участка прилагаются следующие документы: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1) в случае, если земельный участок для размещения гаража был предоставлен гражданину или передан ему какой-либо организацией (в том </w:t>
      </w:r>
      <w:r>
        <w:rPr>
          <w:rFonts w:eastAsiaTheme="minorEastAsia"/>
        </w:rPr>
        <w:t xml:space="preserve">числе</w:t>
      </w:r>
      <w:r>
        <w:rPr>
          <w:rFonts w:eastAsiaTheme="minorEastAsia"/>
        </w:rPr>
        <w:t xml:space="preserve"> с которой этот гражданин состоял в трудовых или иных отношениях) либо иным образом выделен ему либо право на использование такого земельного участка возникло у гражданина по иным основаниям: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основаниям;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схема расположения земельного участка на кадастровом плане территории (в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участок);</w:t>
      </w:r>
      <w:r>
        <w:rPr>
          <w:rFonts w:eastAsiaTheme="minorEastAsia"/>
        </w:rPr>
      </w:r>
    </w:p>
    <w:p>
      <w:pPr>
        <w:ind w:firstLine="709"/>
        <w:jc w:val="both"/>
      </w:pPr>
      <w:r>
        <w:t xml:space="preserve">В случае отсутствия у гражданин</w:t>
      </w:r>
      <w:r>
        <w:t xml:space="preserve">а документа,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основаниям, к заявлению может быть приложен один или несколько из следующих документов:</w:t>
      </w:r>
      <w:r/>
    </w:p>
    <w:p>
      <w:pPr>
        <w:ind w:firstLine="709"/>
        <w:jc w:val="both"/>
      </w:pPr>
      <w:r>
        <w:t xml:space="preserve">- заключенные до дня введения в действие Градостроительного </w:t>
      </w:r>
      <w:hyperlink r:id="rId18" w:tooltip="consultantplus://offline/ref=FECD9778EA30AFFBF8B816B9316EFDE178ED8521B5AD4F09A01F6A74974F7FE89C1BA3223FF082FED5AFB6D961XAiEJ" w:history="1">
        <w:r>
          <w:t xml:space="preserve">кодекса</w:t>
        </w:r>
      </w:hyperlink>
      <w:r>
        <w:t xml:space="preserve"> Российской Федерации договор о подключении (технологическом присоединении) гаража к сетям </w:t>
      </w:r>
      <w:r>
        <w:t xml:space="preserve">инженерно-технического обеспечения, и (или)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услуг;</w:t>
      </w:r>
      <w:r/>
    </w:p>
    <w:p>
      <w:pPr>
        <w:ind w:firstLine="709"/>
        <w:jc w:val="both"/>
      </w:pPr>
      <w:r>
        <w:t xml:space="preserve">- документ, подтверждающий проведение государственного технического учета и (или) технической инвентаризации гаража до 1 января 2013 года в соответствии с требованиями законодательства, действовавшими на момент таких </w:t>
      </w:r>
      <w:r>
        <w:t xml:space="preserve">учета и (или) инвентаризации, в котором имеются указания на заявителя в качестве правообладателя гаража либо заказчика изготовления указанного документа и на год его постройки, указывающий на возведение гаража до дня введения в действие Градостроительного </w:t>
      </w:r>
      <w:hyperlink r:id="rId19" w:tooltip="consultantplus://offline/ref=FECD9778EA30AFFBF8B816B9316EFDE178ED8521B5AD4F09A01F6A74974F7FE89C1BA3223FF082FED5AFB6D961XAiEJ" w:history="1">
        <w:r>
          <w:t xml:space="preserve">кодекса</w:t>
        </w:r>
      </w:hyperlink>
      <w:r>
        <w:t xml:space="preserve"> Российской Федерации.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2) в случае, если земельный участок образован из земельного участка, предоставленного или выделенного иным способом гаражному кооперативу либо иной организации, при которой был организован гаражный кооператив, д</w:t>
      </w:r>
      <w:r>
        <w:rPr>
          <w:rFonts w:eastAsiaTheme="minorEastAsia"/>
        </w:rPr>
        <w:t xml:space="preserve">ля размещения гаражей, либо право на использование такого земельного участка возникло у таких кооператива либо организации по иным основаниям и гараж и (или) земельный участок, на котором он расположен, распределены соответствующему гражданину на основании</w:t>
      </w:r>
      <w:r>
        <w:rPr>
          <w:rFonts w:eastAsiaTheme="minorEastAsia"/>
        </w:rPr>
        <w:t xml:space="preserve"> решения общего собрания членов гаражного кооператива либо иного документа, устанавливающего такое распределение: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документ, подтверждающий предоставление или иное выделение земельного участка, из которого образован или должен быть образован испрашиваемый земельный участок, гаражному кооперативу либо иной организации, п</w:t>
      </w:r>
      <w:r>
        <w:rPr>
          <w:rFonts w:eastAsiaTheme="minorEastAsia"/>
        </w:rPr>
        <w:t xml:space="preserve">ри которой был организован гаражный кооператив, для гаражного строительства и (или) размещения гаражей, или документ, подтверждающий приобретение указанными кооперативом либо организацией права на использование такого земельного участка по иным основаниям;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решение общего собрания членов гаражного кооператива о распределении гражданину гаража и (или) указанного земельного участка либо иной документ, устанавливающий такое распределение, и (или) документ, выданный гаражным коопер</w:t>
      </w:r>
      <w:r>
        <w:rPr>
          <w:rFonts w:eastAsiaTheme="minorEastAsia"/>
        </w:rPr>
        <w:t xml:space="preserve">ативом, подтверждающий выплату таким гражданином пая (паевого взноса), в том числе без указания на то, что выплата такого пая (паевого взноса) является полной, и (или) подтверждающий факт осуществления строительства гаража данным кооперативом или указанным</w:t>
      </w:r>
      <w:r>
        <w:rPr>
          <w:rFonts w:eastAsiaTheme="minorEastAsia"/>
        </w:rPr>
        <w:t xml:space="preserve"> гражданином;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схема расположения земельного участка (в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участок);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выписка из Единого государственного реестра юридических лиц о гаражном кооперативе, членом которого является заявитель.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В случае отсутствия у гражданина одного из документов, указанных в абзаце втором или третьем настоящего подпункта, к заявлению могут быть приложены один или несколько документов из числа следующих:</w:t>
      </w:r>
      <w:r>
        <w:rPr>
          <w:rFonts w:eastAsiaTheme="minorEastAsia"/>
        </w:rPr>
      </w:r>
    </w:p>
    <w:p>
      <w:pPr>
        <w:ind w:firstLine="709"/>
        <w:jc w:val="both"/>
      </w:pPr>
      <w:r>
        <w:t xml:space="preserve">- заключенные до дня введения в действие Градостроительного </w:t>
      </w:r>
      <w:hyperlink r:id="rId20" w:tooltip="consultantplus://offline/ref=4C39102AF9FF80503F0DA7EA7971799E6A6541A31B0975BFD2864C252E7A0FD78A65D323584F4600BC72913A48sC7DK" w:history="1">
        <w:r>
          <w:t xml:space="preserve">кодекса</w:t>
        </w:r>
      </w:hyperlink>
      <w:r>
        <w:t xml:space="preserve"> Российской Федерации договор о подключении (технологическом прис</w:t>
      </w:r>
      <w:r>
        <w:t xml:space="preserve">оединении) гаража к сетям инженерно-технического обеспечения, и (или)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услуг;</w:t>
      </w:r>
      <w:r/>
    </w:p>
    <w:p>
      <w:pPr>
        <w:ind w:firstLine="709"/>
        <w:jc w:val="both"/>
      </w:pPr>
      <w:r>
        <w:t xml:space="preserve">- документ, подтверждающий проведение государственного технического учета и (или) технической инвентаризации гаража до 1 января 2013 года в соответствии с требованиями законодательства, действовавшими на момент таких </w:t>
      </w:r>
      <w:r>
        <w:t xml:space="preserve">учета и (или) инвентаризации, в котором имеются указания на заявителя в качестве правообладателя гаража либо заказчика изготовления указанного документа и на год его постройки, указывающий на возведение гаража до дня введения в действие Градостроительного </w:t>
      </w:r>
      <w:hyperlink r:id="rId21" w:tooltip="consultantplus://offline/ref=4C39102AF9FF80503F0DA7EA7971799E6A6541A31B0975BFD2864C252E7A0FD78A65D323584F4600BC72913A48sC7DK" w:history="1">
        <w:r>
          <w:t xml:space="preserve">кодекса</w:t>
        </w:r>
      </w:hyperlink>
      <w:r>
        <w:t xml:space="preserve"> Российской Федерации.</w:t>
      </w:r>
      <w:r/>
    </w:p>
    <w:p>
      <w:pPr>
        <w:ind w:firstLine="540"/>
        <w:jc w:val="both"/>
      </w:pPr>
      <w:r>
        <w:t xml:space="preserve">Заявитель вправе не представлять документы, предусмотренные </w:t>
      </w:r>
      <w:hyperlink r:id="rId22" w:tooltip="consultantplus://offline/ref=5A345EC06331D97CCA70BF61778B2FAA1AAD87F7FF08AF303D7145B5304C10A4BDC93BC4C7BA5C60AC69F424D4C15AE79E087F9178oANCM" w:history="1">
        <w:r>
          <w:t xml:space="preserve">абзацами вторым</w:t>
        </w:r>
      </w:hyperlink>
      <w:r>
        <w:t xml:space="preserve"> и </w:t>
      </w:r>
      <w:hyperlink r:id="rId23" w:tooltip="consultantplus://offline/ref=5A345EC06331D97CCA70BF61778B2FAA1AAD87F7FF08AF303D7145B5304C10A4BDC93BC4C7B95C60AC69F424D4C15AE79E087F9178oANCM" w:history="1">
        <w:r>
          <w:t xml:space="preserve">третьим</w:t>
        </w:r>
      </w:hyperlink>
      <w:r>
        <w:t xml:space="preserve"> настоящего подпункта, если ранее они представлялись иными членами гаражного кооператива.</w:t>
      </w:r>
      <w:r/>
    </w:p>
    <w:p>
      <w:pPr>
        <w:ind w:firstLine="710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3) свидетельство о праве на наследство, подтверждающее, что наследником унаследовано имущество гражданина (в случае, если с заявлением обратился заявитель, </w:t>
      </w:r>
      <w:r>
        <w:rPr>
          <w:rFonts w:eastAsiaTheme="minorEastAsia"/>
        </w:rPr>
        <w:t xml:space="preserve">указанный в п. 1.2.2 административного регламента);</w:t>
      </w:r>
      <w:r>
        <w:rPr>
          <w:rFonts w:eastAsiaTheme="minorEastAsia"/>
        </w:rPr>
      </w:r>
    </w:p>
    <w:p>
      <w:pPr>
        <w:ind w:firstLine="710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4) документы, подтверждающие передачу гаража, расположенного на испрашиваемом земельном участке (в случае, если с заявлением обратился заявитель, указанный в п. 1.2.3 административного регламента); </w:t>
      </w:r>
      <w:r>
        <w:rPr>
          <w:rFonts w:eastAsiaTheme="minorEastAsia"/>
        </w:rPr>
      </w:r>
    </w:p>
    <w:p>
      <w:pPr>
        <w:ind w:firstLine="710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5) документы, подтверждающие, что земельный </w:t>
      </w:r>
      <w:r>
        <w:rPr>
          <w:rFonts w:eastAsiaTheme="minorEastAsia"/>
        </w:rPr>
        <w:t xml:space="preserve">участок</w:t>
      </w:r>
      <w:r>
        <w:rPr>
          <w:rFonts w:eastAsiaTheme="minorEastAsia"/>
        </w:rPr>
        <w:t xml:space="preserve"> на котором расположен гараж, образован из земельного участка, ранее предоставленного на праве постоянного (</w:t>
      </w:r>
      <w:r>
        <w:rPr>
          <w:rFonts w:eastAsiaTheme="minorEastAsia"/>
        </w:rPr>
        <w:t xml:space="preserve">бессрочного) пользования гаражному кооперативу, членом которого является (являлся) заявитель, если такое право не прекращено либо переоформлено этим кооперативом на право аренды, которое не прекращено, и гараж и (или) земельный участок, на котором он распо</w:t>
      </w:r>
      <w:r>
        <w:rPr>
          <w:rFonts w:eastAsiaTheme="minorEastAsia"/>
        </w:rPr>
        <w:t xml:space="preserve">ложен, распределены заявителю на основании решения общего собрания членов гаражного кооператива либо иного документа, устанавливающего такое распределение (в случае, если с заявлением обратился заявитель, указанный в п. 1.2.5 административного регламента).</w:t>
      </w:r>
      <w:r>
        <w:rPr>
          <w:rFonts w:eastAsiaTheme="minorEastAsia"/>
        </w:rPr>
      </w:r>
    </w:p>
    <w:p>
      <w:pPr>
        <w:ind w:firstLine="710"/>
        <w:jc w:val="both"/>
        <w:widowControl w:val="off"/>
      </w:pPr>
      <w:r>
        <w:rPr>
          <w:rFonts w:eastAsiaTheme="minorEastAsia"/>
        </w:rPr>
        <w:t xml:space="preserve">2.6.3.</w:t>
      </w:r>
      <w:r>
        <w:t xml:space="preserve"> Заявитель, указанный в п.1.2.4 административного регламента, вправе самостоятельно представить д</w:t>
      </w:r>
      <w:r>
        <w:t xml:space="preserve">окумент,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лица.</w:t>
      </w:r>
      <w:r/>
    </w:p>
    <w:p>
      <w:pPr>
        <w:ind w:firstLine="709"/>
        <w:jc w:val="both"/>
        <w:rPr>
          <w:rFonts w:eastAsiaTheme="minorEastAsia"/>
        </w:rPr>
      </w:pPr>
      <w:r>
        <w:t xml:space="preserve">2.6.4. Заявитель вправе самостоятельно представить иные документы, подтверждающие право собственности на земельный участок, на котором расположен гараж, либо право собственности на гараж.</w:t>
      </w:r>
      <w:r>
        <w:rPr>
          <w:rFonts w:eastAsiaTheme="minorEastAsia"/>
        </w:rPr>
      </w:r>
    </w:p>
    <w:p>
      <w:pPr>
        <w:ind w:firstLine="709"/>
        <w:jc w:val="both"/>
      </w:pPr>
      <w:r>
        <w:t xml:space="preserve">В случае</w:t>
      </w:r>
      <w:r>
        <w:t xml:space="preserve">,</w:t>
      </w:r>
      <w:r>
        <w:t xml:space="preserve"> если заявителем не представлена выписка из единого государственного реестра юридических лиц о гаражном кооперативе, Администрация запрашивает необходимые сведения с использованием единой системы межведомственного электронного взаимодействия.</w:t>
      </w:r>
      <w:r/>
    </w:p>
    <w:p>
      <w:pPr>
        <w:ind w:firstLine="709"/>
        <w:jc w:val="both"/>
        <w:widowControl w:val="off"/>
      </w:pPr>
      <w:r>
        <w:t xml:space="preserve">2.7. Исчерпывающий перечень документов, необходимых в соответствии с нормативными правовыми актами для предоставления муницип</w:t>
      </w:r>
      <w:r>
        <w:t xml:space="preserve">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подлежащих представлению в рамках межведомственного информационного взаимодействия.</w:t>
      </w:r>
      <w:r/>
    </w:p>
    <w:p>
      <w:pPr>
        <w:ind w:firstLine="709"/>
        <w:jc w:val="both"/>
      </w:pPr>
      <w:r>
        <w:t xml:space="preserve">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  <w:r/>
    </w:p>
    <w:p>
      <w:pPr>
        <w:ind w:firstLine="709"/>
        <w:jc w:val="both"/>
        <w:widowControl w:val="off"/>
      </w:pPr>
      <w:r>
        <w:t xml:space="preserve">- сведения о действительности (недействительности) паспорта гражданина Российской Федерации - для лиц, достигших 14 – летнего возраста (при первичном обращении либо при изменении паспортных данных);</w:t>
      </w:r>
      <w:r/>
    </w:p>
    <w:p>
      <w:pPr>
        <w:ind w:firstLine="709"/>
        <w:jc w:val="both"/>
        <w:widowControl w:val="off"/>
      </w:pPr>
      <w:r>
        <w:t xml:space="preserve">- сведения о регистрации по месту жительства, по месту пребывания гражданина Российской Федерации;</w:t>
      </w:r>
      <w:r/>
    </w:p>
    <w:p>
      <w:pPr>
        <w:ind w:firstLine="709"/>
        <w:jc w:val="both"/>
        <w:widowControl w:val="off"/>
      </w:pPr>
      <w:r>
        <w:t xml:space="preserve">- сведения о регистрации иностранного гражданина или лица без гражданства по месту жительства;</w:t>
      </w:r>
      <w:r/>
    </w:p>
    <w:p>
      <w:pPr>
        <w:ind w:firstLine="709"/>
        <w:jc w:val="both"/>
        <w:widowControl w:val="off"/>
      </w:pPr>
      <w:r>
        <w:t xml:space="preserve">- выписка из Единого государственного реестра недвижимости об объекте недвижимости (ЕГРН).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документы, находящиеся в р</w:t>
      </w:r>
      <w:r>
        <w:rPr>
          <w:rFonts w:eastAsiaTheme="minorEastAsia"/>
        </w:rPr>
        <w:t xml:space="preserve">аспоряжении государственных органов, органов местного самоуправления и иных органов,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взаимодействия.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Заявитель вправе представить документы, указанные в пункте 2.7 настоящего административного регламента, по собственной инициативе.</w:t>
      </w:r>
      <w:r/>
    </w:p>
    <w:p>
      <w:pPr>
        <w:ind w:firstLine="709"/>
        <w:jc w:val="both"/>
        <w:widowControl w:val="off"/>
      </w:pPr>
      <w:r>
        <w:t xml:space="preserve">2.7.1. При предоставлении муниципальной услуги запрещается требовать от заявителя:</w:t>
      </w:r>
      <w:r/>
    </w:p>
    <w:p>
      <w:pPr>
        <w:ind w:firstLine="709"/>
        <w:jc w:val="both"/>
        <w:widowControl w:val="off"/>
      </w:pPr>
      <w:r>
        <w:t xml:space="preserve">1)</w:t>
      </w:r>
      <w: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  <w:r/>
    </w:p>
    <w:p>
      <w:pPr>
        <w:ind w:firstLine="709"/>
        <w:jc w:val="both"/>
        <w:widowControl w:val="off"/>
      </w:pPr>
      <w:r>
        <w:t xml:space="preserve">2)</w:t>
      </w:r>
      <w:r>
        <w:tab/>
        <w:t xml:space="preserve">представления документов и информации, в том числе подтверждающих внесение </w:t>
      </w:r>
      <w:r>
        <w:t xml:space="preserve">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</w:t>
      </w:r>
      <w:r>
        <w:t xml:space="preserve">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«Об</w:t>
      </w:r>
      <w:r>
        <w:t xml:space="preserve"> организации предоставления государственных и муниципал</w:t>
      </w:r>
      <w:r>
        <w:t xml:space="preserve">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r/>
    </w:p>
    <w:p>
      <w:pPr>
        <w:ind w:firstLine="709"/>
        <w:jc w:val="both"/>
        <w:widowControl w:val="off"/>
      </w:pPr>
      <w:r>
        <w:t xml:space="preserve">3)</w:t>
      </w:r>
      <w: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</w:t>
      </w:r>
      <w:r>
        <w:t xml:space="preserve">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r/>
    </w:p>
    <w:p>
      <w:pPr>
        <w:ind w:firstLine="709"/>
        <w:jc w:val="both"/>
        <w:widowControl w:val="off"/>
      </w:pPr>
      <w: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>
        <w:rPr>
          <w:rFonts w:eastAsiaTheme="minorEastAsia"/>
        </w:rPr>
        <w:t xml:space="preserve">за исключением случаев, </w:t>
      </w:r>
      <w:r>
        <w:t xml:space="preserve">предусмотренных пунктом 4 части 1 статьи 7 Федерального закона № 210-ФЗ;</w:t>
      </w:r>
      <w:r/>
    </w:p>
    <w:p>
      <w:pPr>
        <w:ind w:firstLine="709"/>
        <w:jc w:val="both"/>
        <w:widowControl w:val="off"/>
      </w:pPr>
      <w:r>
        <w:t xml:space="preserve">5) представления на бумажном носителе документов и информации, электронные образы которых ранее были заверены в соответствии с пунктом 7.2 части 1 стать</w:t>
      </w:r>
      <w:r>
        <w:t xml:space="preserve">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/>
    </w:p>
    <w:p>
      <w:pPr>
        <w:ind w:firstLine="709"/>
        <w:jc w:val="both"/>
        <w:widowControl w:val="off"/>
      </w:pPr>
      <w:r>
        <w:t xml:space="preserve">2.7.2. При наступлении событий, являющихся основанием для предоставления муниципальной услуги, Администрация вправе:</w:t>
      </w:r>
      <w:r/>
    </w:p>
    <w:p>
      <w:pPr>
        <w:ind w:firstLine="709"/>
        <w:jc w:val="both"/>
        <w:widowControl w:val="off"/>
      </w:pPr>
      <w:r>
        <w:t xml:space="preserve">1) проводить мероприятия, направленные на подготовку результатов предоставления муниципальных государственных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r>
        <w:t xml:space="preserve">запрос</w:t>
      </w:r>
      <w:r>
        <w:t xml:space="preserve"> о предоставлении соответствующей услуги для немедленного получения результата предоставления такой услуги;</w:t>
      </w:r>
      <w:r/>
    </w:p>
    <w:p>
      <w:pPr>
        <w:ind w:firstLine="709"/>
        <w:jc w:val="both"/>
        <w:widowControl w:val="off"/>
      </w:pPr>
      <w: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</w:t>
      </w:r>
      <w:r>
        <w:t xml:space="preserve">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r>
        <w:t xml:space="preserve"> заявителя о проведенных мероприятиях.</w:t>
      </w:r>
      <w:r/>
    </w:p>
    <w:p>
      <w:pPr>
        <w:ind w:firstLine="709"/>
        <w:jc w:val="both"/>
        <w:widowControl w:val="off"/>
      </w:pPr>
      <w:r>
        <w:t xml:space="preserve">2.8. Ис</w:t>
      </w:r>
      <w:r>
        <w:t xml:space="preserve">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  <w:r/>
    </w:p>
    <w:p>
      <w:pPr>
        <w:ind w:firstLine="709"/>
        <w:jc w:val="both"/>
        <w:widowControl w:val="off"/>
      </w:pPr>
      <w:r>
        <w:t xml:space="preserve">В случае если на дату поступления в А</w:t>
      </w:r>
      <w:r>
        <w:t xml:space="preserve">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Администрации находится представленная ранее д</w:t>
      </w:r>
      <w:r>
        <w:t xml:space="preserve">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срока рассмотрения поданного позднее</w:t>
      </w:r>
      <w:r>
        <w:t xml:space="preserve"> заявления о предварительном согласовании предоставления земельного участка и направляет принятое </w:t>
      </w:r>
      <w:r>
        <w:t xml:space="preserve">решение заявителю.</w:t>
      </w:r>
      <w:r/>
    </w:p>
    <w:p>
      <w:pPr>
        <w:ind w:firstLine="709"/>
        <w:jc w:val="both"/>
        <w:widowControl w:val="off"/>
      </w:pPr>
      <w:r>
        <w:t xml:space="preserve">Срок рассмотрения поданного позднее заявления о п</w:t>
      </w:r>
      <w:r>
        <w:t xml:space="preserve">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2.9. Основания для отказа в приеме документов, необходимых для предоставления государственной услуги, отсутствуют.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/>
      <w:bookmarkStart w:id="6" w:name="P140"/>
      <w:r/>
      <w:bookmarkEnd w:id="6"/>
      <w:r>
        <w:t xml:space="preserve">2.10. Исчерпывающий перечень оснований для отказа в предоставлении муниципальной услуги</w:t>
      </w:r>
      <w:bookmarkStart w:id="7" w:name="Par281"/>
      <w:r/>
      <w:bookmarkEnd w:id="7"/>
      <w:r>
        <w:rPr>
          <w:rFonts w:eastAsiaTheme="minorEastAsia"/>
        </w:rPr>
        <w:t xml:space="preserve">: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Отсутствие права на предоставление муниципальной услуги:</w:t>
      </w:r>
      <w:r/>
    </w:p>
    <w:p>
      <w:pPr>
        <w:numPr>
          <w:ilvl w:val="0"/>
          <w:numId w:val="15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</w:r>
      <w:r>
        <w:rPr>
          <w:rFonts w:eastAsia="Calibri"/>
        </w:rPr>
      </w:r>
    </w:p>
    <w:p>
      <w:pPr>
        <w:numPr>
          <w:ilvl w:val="0"/>
          <w:numId w:val="15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земельный участок, который предстоит образовать, не может быть предоставлен заявителю по основаниям, указанным в подпунктах 1 - 7, 9 - 13, 14.1 - 19, 22 и 23 статьи 39.16 Земельного кодекса Российской Федерации;</w:t>
      </w:r>
      <w:r>
        <w:rPr>
          <w:rFonts w:eastAsia="Calibri"/>
        </w:rPr>
      </w:r>
    </w:p>
    <w:p>
      <w:pPr>
        <w:numPr>
          <w:ilvl w:val="0"/>
          <w:numId w:val="15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земельный участок, границы которого </w:t>
      </w:r>
      <w:r>
        <w:rPr>
          <w:rFonts w:eastAsia="Calibri"/>
        </w:rPr>
        <w:t xml:space="preserve">подлежат уточнению в соответствии с Федеральным законом "О государственной регистрации недвижимости", не может быть предоставлен заявителю по основаниям, указанным в подпунктах 1-7, 9-13, 14.1-19, 21-23 статьи 39.16 Земельного кодекса Российской Федерации;</w:t>
      </w:r>
      <w:r>
        <w:rPr>
          <w:rFonts w:eastAsia="Calibri"/>
        </w:rPr>
      </w:r>
    </w:p>
    <w:p>
      <w:pPr>
        <w:numPr>
          <w:ilvl w:val="0"/>
          <w:numId w:val="15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гараж, расположенный на испрашиваемом земельном участке, в судебном или ином предусмотренном законом порядке признан самовольной постройкой, подлежащей сносу;</w:t>
      </w:r>
      <w:r>
        <w:rPr>
          <w:rFonts w:eastAsia="Calibri"/>
        </w:rPr>
      </w:r>
    </w:p>
    <w:p>
      <w:pPr>
        <w:numPr>
          <w:ilvl w:val="0"/>
          <w:numId w:val="15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гараж, расположенный на испрашиваемом земельном участке, не является капитальным строением, сооружением (за исключением случая, если с заявлением обратился заявитель, указанный в п. 1.2.5 административного регламента).</w:t>
      </w:r>
      <w:r>
        <w:rPr>
          <w:rFonts w:eastAsia="Calibri"/>
        </w:rPr>
      </w:r>
    </w:p>
    <w:p>
      <w:pPr>
        <w:ind w:firstLine="709"/>
        <w:jc w:val="both"/>
        <w:widowControl w:val="off"/>
      </w:pPr>
      <w:r/>
      <w:bookmarkStart w:id="8" w:name="Par285"/>
      <w:r/>
      <w:bookmarkEnd w:id="8"/>
      <w:r>
        <w:t xml:space="preserve">Решение об отказе в предварительном согласовании предоставления земельного участка должно быть обоснованным и содержать все основания отказа, предусмотренные настоящим административным регламентом. </w:t>
      </w:r>
      <w:r/>
    </w:p>
    <w:p>
      <w:pPr>
        <w:ind w:firstLine="709"/>
        <w:jc w:val="both"/>
        <w:widowControl w:val="off"/>
      </w:pPr>
      <w:r>
        <w:t xml:space="preserve">В случае</w:t>
      </w:r>
      <w:r>
        <w:t xml:space="preserve">,</w:t>
      </w:r>
      <w:r>
        <w:t xml:space="preserve"> если к заявлению о предварительном согласовании</w:t>
      </w:r>
      <w:r>
        <w:t xml:space="preserve"> предоставления земельного участка прилагалась схема расположения земельного участка,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участка.</w:t>
      </w:r>
      <w:r/>
    </w:p>
    <w:p>
      <w:pPr>
        <w:ind w:firstLine="709"/>
        <w:jc w:val="both"/>
        <w:widowControl w:val="off"/>
      </w:pPr>
      <w:r>
        <w:t xml:space="preserve">2.10.1. В течение 10 (десяти) календарных дней со дня регистрации заявление о предварительном согласовании предоставления земельного участка возвращается заявителю в случае если:</w:t>
      </w:r>
      <w:r/>
    </w:p>
    <w:p>
      <w:pPr>
        <w:ind w:firstLine="709"/>
        <w:jc w:val="both"/>
        <w:widowControl w:val="off"/>
      </w:pPr>
      <w:r>
        <w:t xml:space="preserve">- заявление не соответствует положениям подпункта 1 пункта 2.6 административного регламента;</w:t>
      </w:r>
      <w:r/>
    </w:p>
    <w:p>
      <w:pPr>
        <w:ind w:firstLine="709"/>
        <w:jc w:val="both"/>
        <w:widowControl w:val="off"/>
      </w:pPr>
      <w:r>
        <w:t xml:space="preserve">- заявление подано в орган, не уполномоченный на распоряжение испрашиваемым земельным участком;</w:t>
      </w:r>
      <w:r/>
    </w:p>
    <w:p>
      <w:pPr>
        <w:ind w:firstLine="709"/>
        <w:jc w:val="both"/>
        <w:widowControl w:val="off"/>
      </w:pPr>
      <w:r>
        <w:t xml:space="preserve">- к заявлению не приложены документы, предусмотренные подпунктом 2 пункта 2.6 административного регламента.</w:t>
      </w:r>
      <w:r/>
    </w:p>
    <w:p>
      <w:pPr>
        <w:ind w:firstLine="709"/>
        <w:jc w:val="both"/>
        <w:widowControl w:val="off"/>
      </w:pPr>
      <w:r>
        <w:t xml:space="preserve">В решении о возврате заявления о предоставлении в собственность бесплатно земельного участка, на котором расположен гараж, администрацией должны быть указаны причины возврата заявления о предварительном согласовании предоставления земельного участка.</w:t>
      </w:r>
      <w:r/>
    </w:p>
    <w:p>
      <w:pPr>
        <w:ind w:firstLine="709"/>
        <w:jc w:val="both"/>
        <w:widowControl w:val="off"/>
      </w:pPr>
      <w:r>
        <w:t xml:space="preserve">2.11. Муниципальная услуга предоставляется бесплатно.</w:t>
      </w:r>
      <w:r/>
    </w:p>
    <w:p>
      <w:pPr>
        <w:ind w:firstLine="709"/>
        <w:jc w:val="both"/>
        <w:widowControl w:val="off"/>
      </w:pPr>
      <w: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  <w:r/>
    </w:p>
    <w:p>
      <w:pPr>
        <w:ind w:firstLine="709"/>
        <w:jc w:val="both"/>
        <w:widowControl w:val="off"/>
      </w:pPr>
      <w:r>
        <w:t xml:space="preserve">2.12.1. Датой обращения и представления заявления и документов является день поступления заявления и документов должностному лицу и (или) специалисту, ответственному </w:t>
      </w:r>
      <w:r>
        <w:t xml:space="preserve">за прием и регистрацию документов.</w:t>
      </w:r>
      <w:r/>
    </w:p>
    <w:p>
      <w:pPr>
        <w:ind w:firstLine="709"/>
        <w:jc w:val="both"/>
      </w:pPr>
      <w:r>
        <w:t xml:space="preserve">2.13. Срок регистрации заявления о предоставлении муниципальной услуги составляет в Администрации:</w:t>
      </w:r>
      <w:r/>
    </w:p>
    <w:p>
      <w:pPr>
        <w:ind w:firstLine="709"/>
        <w:jc w:val="both"/>
      </w:pPr>
      <w:r>
        <w:t xml:space="preserve">при личном обращении заявителя - в день поступления заявления в Администрацию;</w:t>
      </w:r>
      <w:r/>
    </w:p>
    <w:p>
      <w:pPr>
        <w:ind w:firstLine="709"/>
        <w:jc w:val="both"/>
      </w:pPr>
      <w:r>
        <w:t xml:space="preserve">при направлении заявления почтовой связью в Администрацию - в день поступления заявления в Администрацию;</w:t>
      </w:r>
      <w:r/>
    </w:p>
    <w:p>
      <w:pPr>
        <w:ind w:firstLine="709"/>
        <w:jc w:val="both"/>
      </w:pPr>
      <w:r>
        <w:t xml:space="preserve">при направлении запроса на бумажном носителе из МФЦ в Администрацию (при наличии соглашения) - в день поступления запроса в Администрацию;</w:t>
      </w:r>
      <w:r/>
    </w:p>
    <w:p>
      <w:pPr>
        <w:ind w:firstLine="709"/>
        <w:jc w:val="both"/>
      </w:pPr>
      <w:r>
        <w:t xml:space="preserve">при направлении запроса </w:t>
      </w:r>
      <w:r>
        <w:t xml:space="preserve">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  <w:r/>
    </w:p>
    <w:p>
      <w:pPr>
        <w:ind w:firstLine="709"/>
        <w:jc w:val="both"/>
        <w:widowControl w:val="off"/>
      </w:pPr>
      <w:r>
        <w:t xml:space="preserve">2.14. Требования к помещениям, в к</w:t>
      </w:r>
      <w:r>
        <w:t xml:space="preserve">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/>
      <w:bookmarkStart w:id="9" w:name="Par290"/>
      <w:r/>
      <w:bookmarkStart w:id="10" w:name="Par304"/>
      <w:r/>
      <w:bookmarkEnd w:id="9"/>
      <w:r/>
      <w:bookmarkEnd w:id="10"/>
      <w:r>
        <w:rPr>
          <w:rFonts w:eastAsiaTheme="minorEastAsia"/>
        </w:rPr>
        <w:t xml:space="preserve">2.14.1. Предоставление муниципальной услуги осуществляется в специально выделенных для этих целей помещениях Администрации или в МФЦ.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2.14.2. Наличие на тер</w:t>
      </w:r>
      <w:r>
        <w:rPr>
          <w:rFonts w:eastAsiaTheme="minorEastAsia"/>
        </w:rPr>
        <w:t xml:space="preserve">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</w:t>
      </w:r>
      <w:r>
        <w:rPr>
          <w:rFonts w:eastAsiaTheme="minorEastAsia"/>
        </w:rPr>
        <w:t xml:space="preserve">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2.14.6. В помещении организуется бесплатный туалет для посетителей, в том числе туалет, предназначенный для инвалидов.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2.14.7. При необходимости работником МФЦ, Администрации инвалиду оказывается помощь в преодолении барьеров, мешающих получению им услуг наравне с другими лицами.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r>
        <w:rPr>
          <w:rFonts w:eastAsiaTheme="minorEastAsia"/>
        </w:rPr>
        <w:t xml:space="preserve">сурдопереводчика</w:t>
      </w:r>
      <w:r>
        <w:rPr>
          <w:rFonts w:eastAsiaTheme="minorEastAsia"/>
        </w:rPr>
        <w:t xml:space="preserve"> и </w:t>
      </w:r>
      <w:r>
        <w:rPr>
          <w:rFonts w:eastAsiaTheme="minorEastAsia"/>
        </w:rPr>
        <w:t xml:space="preserve">тифлосурдопереводчика</w:t>
      </w:r>
      <w:r>
        <w:rPr>
          <w:rFonts w:eastAsiaTheme="minorEastAsia"/>
        </w:rPr>
        <w:t xml:space="preserve">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2.14.10. Оборудование мест повышенного удобства с дополнительным местом для собаки – проводника и устрой</w:t>
      </w:r>
      <w:r>
        <w:rPr>
          <w:rFonts w:eastAsiaTheme="minorEastAsia"/>
        </w:rPr>
        <w:t xml:space="preserve">ств дл</w:t>
      </w:r>
      <w:r>
        <w:rPr>
          <w:rFonts w:eastAsiaTheme="minorEastAsia"/>
        </w:rPr>
        <w:t xml:space="preserve">я передвижения инвалида (костылей, ходунков).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2.14.11. Характеристики помещени</w:t>
      </w:r>
      <w:r>
        <w:rPr>
          <w:rFonts w:eastAsiaTheme="minorEastAsia"/>
        </w:rPr>
        <w:t xml:space="preserve">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2.14.13. Места ожидания и места для информирования оборудуются стулья</w:t>
      </w:r>
      <w:r>
        <w:rPr>
          <w:rFonts w:eastAsiaTheme="minorEastAsia"/>
        </w:rPr>
        <w:t xml:space="preserve">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</w:t>
      </w:r>
      <w:r>
        <w:rPr>
          <w:rFonts w:eastAsiaTheme="minorEastAsia"/>
        </w:rPr>
        <w:t xml:space="preserve">и исчерпывающую информацию, необходимую для получения муниципальной услуги, и информацию о часах приема заявлений.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rPr>
          <w:rFonts w:eastAsiaTheme="minorEastAsia"/>
        </w:rPr>
        <w:t xml:space="preserve">2.15.</w:t>
      </w:r>
      <w:r>
        <w:t xml:space="preserve"> Показатели доступности и качества муниципальной услуги: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/>
      <w:bookmarkStart w:id="11" w:name="Par329"/>
      <w:r/>
      <w:bookmarkEnd w:id="11"/>
      <w:r>
        <w:rPr>
          <w:rFonts w:eastAsiaTheme="minorEastAsia"/>
        </w:rPr>
        <w:t xml:space="preserve">2.15.1. Показатели доступности муниципальной услуги (общие, применимые в отношении всех заявителей):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1) транспортная доступность к месту предоставления муниципальной услуги;</w:t>
      </w:r>
      <w:r/>
    </w:p>
    <w:p>
      <w:pPr>
        <w:ind w:firstLine="709"/>
        <w:jc w:val="both"/>
        <w:widowControl w:val="off"/>
      </w:pPr>
      <w:r>
        <w:t xml:space="preserve">2) наличие указателей, обеспечивающих беспрепятственный доступ к помещениям, в которых предоставляется услуга;</w:t>
      </w:r>
      <w:r/>
    </w:p>
    <w:p>
      <w:pPr>
        <w:ind w:firstLine="709"/>
        <w:jc w:val="both"/>
        <w:widowControl w:val="off"/>
      </w:pPr>
      <w:r>
        <w:t xml:space="preserve">3) возможность получения полной и достоверной информации о муниципальной услуге в Администрации по телефону, на официальном сайте;</w:t>
      </w:r>
      <w:r/>
    </w:p>
    <w:p>
      <w:pPr>
        <w:ind w:firstLine="709"/>
        <w:jc w:val="both"/>
        <w:widowControl w:val="off"/>
      </w:pPr>
      <w:r>
        <w:t xml:space="preserve">4) предоставление муниципальной услуги любым доступным способом, предусмотренным действующим законодательством;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</w:t>
      </w:r>
      <w:r>
        <w:rPr>
          <w:rFonts w:eastAsiaTheme="minorEastAsia"/>
        </w:rPr>
        <w:t xml:space="preserve">и(</w:t>
      </w:r>
      <w:r>
        <w:rPr>
          <w:rFonts w:eastAsiaTheme="minorEastAsia"/>
        </w:rPr>
        <w:t xml:space="preserve">или) ПГУ ЛО (если услуга предоставляется посредством ЕПГУ и(или) ПГУ ЛО)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2.15.2. Показатели доступности муниципальной услуги (специальные, применимые в отношении инвалидов):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1) наличие инфраструктуры, указанной в </w:t>
      </w:r>
      <w:hyperlink w:tooltip="#P200" w:anchor="P200" w:history="1">
        <w:r>
          <w:t xml:space="preserve">п. 2.14</w:t>
        </w:r>
      </w:hyperlink>
      <w:r>
        <w:t xml:space="preserve"> административного регламента;</w:t>
      </w:r>
      <w:r/>
    </w:p>
    <w:p>
      <w:pPr>
        <w:ind w:firstLine="709"/>
        <w:jc w:val="both"/>
        <w:widowControl w:val="off"/>
      </w:pPr>
      <w:r>
        <w:t xml:space="preserve">2) исполнение требований доступности услуг для инвалидов;</w:t>
      </w:r>
      <w:r/>
    </w:p>
    <w:p>
      <w:pPr>
        <w:ind w:firstLine="709"/>
        <w:jc w:val="both"/>
        <w:widowControl w:val="off"/>
      </w:pPr>
      <w:r>
        <w:t xml:space="preserve">3) обеспечение беспрепятственного доступа инвалидов к помещениям, в которых предоставляется муниципальная услуга.</w:t>
      </w:r>
      <w:r/>
    </w:p>
    <w:p>
      <w:pPr>
        <w:ind w:firstLine="709"/>
        <w:jc w:val="both"/>
        <w:widowControl w:val="off"/>
      </w:pPr>
      <w:r>
        <w:t xml:space="preserve">2.15.3. Показатели качества муниципальной услуги:</w:t>
      </w:r>
      <w:r/>
    </w:p>
    <w:p>
      <w:pPr>
        <w:ind w:firstLine="709"/>
        <w:jc w:val="both"/>
        <w:widowControl w:val="off"/>
      </w:pPr>
      <w:r>
        <w:t xml:space="preserve">1) соблюдение срока предоставления муниципальной услуги;</w:t>
      </w:r>
      <w:r/>
    </w:p>
    <w:p>
      <w:pPr>
        <w:ind w:firstLine="709"/>
        <w:jc w:val="both"/>
        <w:widowControl w:val="off"/>
      </w:pPr>
      <w:r>
        <w:t xml:space="preserve">2) соблюдение времени ожидания в очереди при подаче заявления и получении результата;</w:t>
      </w:r>
      <w:r/>
    </w:p>
    <w:p>
      <w:pPr>
        <w:ind w:firstLine="709"/>
        <w:jc w:val="both"/>
        <w:widowControl w:val="off"/>
      </w:pPr>
      <w:r>
        <w:t xml:space="preserve">3</w:t>
      </w:r>
      <w:r>
        <w:t xml:space="preserve">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  <w:r/>
    </w:p>
    <w:p>
      <w:pPr>
        <w:ind w:firstLine="709"/>
        <w:jc w:val="both"/>
        <w:widowControl w:val="off"/>
      </w:pPr>
      <w:r>
        <w:t xml:space="preserve">4) отсутствие жалоб на действия или бездействие должностных лиц Администрации, поданных в установленном порядке.</w:t>
      </w:r>
      <w:r/>
    </w:p>
    <w:p>
      <w:pPr>
        <w:ind w:firstLine="709"/>
        <w:jc w:val="both"/>
        <w:widowControl w:val="off"/>
      </w:pPr>
      <w:r>
        <w:t xml:space="preserve"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  <w:r/>
    </w:p>
    <w:p>
      <w:pPr>
        <w:ind w:firstLine="709"/>
        <w:jc w:val="both"/>
        <w:widowControl w:val="off"/>
      </w:pPr>
      <w:r>
        <w:t xml:space="preserve">2.16. Получения услуг, которые являются необходимыми и обязательными для предоставления муниципальной услуги, не требуется.</w:t>
      </w:r>
      <w:r/>
    </w:p>
    <w:p>
      <w:pPr>
        <w:ind w:firstLine="709"/>
        <w:jc w:val="both"/>
        <w:widowControl w:val="off"/>
      </w:pPr>
      <w:r>
        <w:t xml:space="preserve">Согласований, необходимых для получения муниципальной услуги, не требуется.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2.17. Иные требования, в т</w:t>
      </w:r>
      <w:r>
        <w:rPr>
          <w:rFonts w:eastAsiaTheme="minorEastAsia"/>
        </w:rPr>
        <w:t xml:space="preserve">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2.17.1. Предоставление услуги по экстерриториальному принципу не предусмотрено.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  <w:r/>
    </w:p>
    <w:p>
      <w:pPr>
        <w:ind w:firstLine="540"/>
        <w:jc w:val="both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center"/>
        <w:widowControl w:val="off"/>
      </w:pPr>
      <w:r/>
      <w:bookmarkStart w:id="12" w:name="Par383"/>
      <w:r/>
      <w:bookmarkEnd w:id="12"/>
      <w:r>
        <w:t xml:space="preserve">3. Состав, последовательность и сроки выполнения</w:t>
      </w:r>
      <w:r/>
    </w:p>
    <w:p>
      <w:pPr>
        <w:ind w:firstLine="709"/>
        <w:jc w:val="center"/>
        <w:widowControl w:val="off"/>
      </w:pPr>
      <w:r>
        <w:t xml:space="preserve">административных процедур, требования к порядку их</w:t>
      </w:r>
      <w:r/>
    </w:p>
    <w:p>
      <w:pPr>
        <w:ind w:firstLine="709"/>
        <w:jc w:val="center"/>
        <w:widowControl w:val="off"/>
      </w:pPr>
      <w:r>
        <w:t xml:space="preserve">выполнения, в том числе особенности выполнения</w:t>
      </w:r>
      <w:r/>
    </w:p>
    <w:p>
      <w:pPr>
        <w:ind w:firstLine="709"/>
        <w:jc w:val="center"/>
        <w:widowControl w:val="off"/>
      </w:pPr>
      <w:r>
        <w:t xml:space="preserve">административных процедур в электронной форме</w:t>
      </w:r>
      <w:r/>
    </w:p>
    <w:p>
      <w:pPr>
        <w:jc w:val="center"/>
        <w:widowControl w:val="off"/>
        <w:rPr>
          <w:rFonts w:eastAsiaTheme="minorEastAsia"/>
          <w:b/>
        </w:rPr>
      </w:pPr>
      <w:r>
        <w:rPr>
          <w:rFonts w:eastAsiaTheme="minorEastAsia"/>
          <w:b/>
        </w:rPr>
      </w:r>
      <w:r>
        <w:rPr>
          <w:rFonts w:eastAsiaTheme="minorEastAsia"/>
          <w:b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 Состав, последовательность и сроки выполнения административных процедур, требования к порядку их выполнения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3.1.1. Предоставления муниципальной услуги включает в себя следующие административные процедуры:</w:t>
      </w:r>
      <w:r>
        <w:rPr>
          <w:rFonts w:eastAsiaTheme="minorEastAsia"/>
        </w:rPr>
      </w:r>
    </w:p>
    <w:p>
      <w:pPr>
        <w:pStyle w:val="813"/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и документов о предоставлении муниципальной услуги – 1 рабочий день;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6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рассмотрение заявления и документов о предоставлении муниципальной услуги –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16 </w:t>
      </w:r>
      <w:r>
        <w:t xml:space="preserve">календарных</w:t>
      </w:r>
      <w:r>
        <w:rPr>
          <w:rFonts w:eastAsia="Calibri"/>
        </w:rPr>
        <w:t xml:space="preserve"> дней (в период до 01.01.2024 – 10 календарных дней).</w:t>
      </w:r>
      <w:r>
        <w:rPr>
          <w:rFonts w:eastAsia="Calibri"/>
        </w:rPr>
      </w:r>
    </w:p>
    <w:p>
      <w:pPr>
        <w:ind w:firstLine="709"/>
        <w:jc w:val="both"/>
        <w:widowControl w:val="off"/>
      </w:pPr>
      <w: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4" w:tooltip="consultantplus://offline/ref=E661085ED54F412FA5CA6470B032C1BB03930D6B0444493D44858794BCC1F3B37FEFC86A6C24R6L" w:history="1">
        <w:r>
          <w:t xml:space="preserve">статьей 3.5</w:t>
        </w:r>
      </w:hyperlink>
      <w:r>
        <w:t xml:space="preserve"> Федерального закона от 25 октября 2001 года </w:t>
      </w:r>
      <w:r>
        <w:br/>
        <w:t xml:space="preserve">№ 137-ФЗ «О введении в действие Земельного кодекса Российской Федерации», срок выполнения административной процедуры может быть продлен не более чем до</w:t>
      </w:r>
      <w:r>
        <w:t xml:space="preserve"> </w:t>
      </w:r>
      <w:r>
        <w:t xml:space="preserve">31 календарного дня (в период до 01.01.2024 – не более чем до</w:t>
      </w:r>
      <w:r>
        <w:t xml:space="preserve"> </w:t>
      </w:r>
      <w:r>
        <w:t xml:space="preserve">16 календарных дней).</w:t>
      </w:r>
      <w:r/>
    </w:p>
    <w:p>
      <w:pPr>
        <w:numPr>
          <w:ilvl w:val="0"/>
          <w:numId w:val="16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принятие решения о предварительном согласовании предоставления земельного участка или об отказе в предоставлении муниципальной услуги –</w:t>
      </w:r>
      <w:r>
        <w:rPr>
          <w:rFonts w:eastAsia="Calibri"/>
        </w:rPr>
        <w:br/>
        <w:t xml:space="preserve">2 </w:t>
      </w:r>
      <w:r>
        <w:rPr>
          <w:rFonts w:eastAsia="Calibri"/>
        </w:rPr>
        <w:t xml:space="preserve">календарных</w:t>
      </w:r>
      <w:r>
        <w:rPr>
          <w:rFonts w:eastAsia="Calibri"/>
        </w:rPr>
        <w:t xml:space="preserve"> дня;</w:t>
      </w:r>
      <w:r>
        <w:rPr>
          <w:rFonts w:eastAsia="Calibri"/>
        </w:rPr>
      </w:r>
    </w:p>
    <w:p>
      <w:pPr>
        <w:numPr>
          <w:ilvl w:val="0"/>
          <w:numId w:val="16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выдача решения о предварительном согласовании предоставления земельного участка или об отказе в предоставлении муниципальной услуги –</w:t>
      </w:r>
      <w:r>
        <w:rPr>
          <w:rFonts w:eastAsia="Calibri"/>
        </w:rPr>
        <w:br/>
        <w:t xml:space="preserve">1 календарный день;</w:t>
      </w:r>
      <w:r>
        <w:rPr>
          <w:rFonts w:eastAsia="Calibri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3.1.2. </w:t>
      </w:r>
      <w:bookmarkStart w:id="13" w:name="Par395"/>
      <w:r/>
      <w:bookmarkEnd w:id="13"/>
      <w:r>
        <w:rPr>
          <w:rFonts w:eastAsiaTheme="minorEastAsia"/>
        </w:rPr>
        <w:t xml:space="preserve">Прием и регистрация заявления и документов о предоставлении муниципальной услуги.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3.1.2.1. 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3.1.2.2. Содержание административного действия, продолжительность </w:t>
      </w:r>
      <w:r>
        <w:rPr>
          <w:rFonts w:eastAsiaTheme="minorEastAsia"/>
        </w:rPr>
        <w:t xml:space="preserve">и(</w:t>
      </w:r>
      <w:r>
        <w:rPr>
          <w:rFonts w:eastAsiaTheme="minorEastAsia"/>
        </w:rPr>
        <w:t xml:space="preserve">или) максимальный </w:t>
      </w:r>
      <w:r>
        <w:rPr>
          <w:rFonts w:eastAsiaTheme="minorEastAsia"/>
        </w:rPr>
        <w:t xml:space="preserve">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регистрирует их в соответствии с правилами делопроизводства не более 1 календарного дня.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  <w:strike/>
        </w:rPr>
      </w:pPr>
      <w:r>
        <w:rPr>
          <w:rFonts w:eastAsiaTheme="minorEastAsia"/>
        </w:rPr>
        <w:t xml:space="preserve">3.1.2.4. Критерий принятия решения: поступление в Администрацию заявления и документов, предусмотренных административным регламентом.</w:t>
      </w:r>
      <w:r>
        <w:rPr>
          <w:rFonts w:eastAsiaTheme="minorEastAsia"/>
          <w:strike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3.1.2.5.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3.1.3.</w:t>
      </w:r>
      <w:bookmarkStart w:id="14" w:name="Par411"/>
      <w:r/>
      <w:bookmarkEnd w:id="14"/>
      <w:r>
        <w:rPr>
          <w:rFonts w:eastAsiaTheme="minorEastAsia"/>
        </w:rPr>
        <w:t xml:space="preserve"> Рассмотрение заявления и документов о предоставлении муниципальной услуги.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3.1.3.1. Основание для начала административной процедуры: поступление зарегистрированного заявления и документов должностному лицу, ответственному за формирование проекта решения.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Содержание административного действия (административных действий), продолжительность </w:t>
      </w:r>
      <w:r>
        <w:rPr>
          <w:rFonts w:eastAsiaTheme="minorEastAsia"/>
        </w:rPr>
        <w:t xml:space="preserve">и(</w:t>
      </w:r>
      <w:r>
        <w:rPr>
          <w:rFonts w:eastAsiaTheme="minorEastAsia"/>
        </w:rPr>
        <w:t xml:space="preserve">или) максимальный срок его (их) выполнения: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  <w:u w:val="single"/>
        </w:rPr>
        <w:t xml:space="preserve">1 действие:</w:t>
      </w:r>
      <w:r>
        <w:rPr>
          <w:rFonts w:eastAsiaTheme="minorEastAsia"/>
        </w:rPr>
        <w:t xml:space="preserve"> проверка документов на комплектность и достоверность, проверка сведений, содержащихся в представленных </w:t>
      </w:r>
      <w:r>
        <w:rPr>
          <w:rFonts w:eastAsiaTheme="minorEastAsia"/>
        </w:rPr>
        <w:t xml:space="preserve">заявлении</w:t>
      </w:r>
      <w:r>
        <w:rPr>
          <w:rFonts w:eastAsiaTheme="minorEastAsia"/>
        </w:rPr>
        <w:t xml:space="preserve"> и документах, в целях оценки их соответствия требованиям </w:t>
      </w:r>
      <w:r>
        <w:t xml:space="preserve">и условиям на получение муниципальной услуги</w:t>
      </w:r>
      <w:r>
        <w:rPr>
          <w:rFonts w:eastAsiaTheme="minorEastAsia"/>
        </w:rPr>
        <w:t xml:space="preserve">; 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  <w:u w:val="single"/>
        </w:rPr>
        <w:t xml:space="preserve">2 действие:</w:t>
      </w:r>
      <w:r>
        <w:rPr>
          <w:rFonts w:eastAsiaTheme="minorEastAsia"/>
        </w:rPr>
        <w:t xml:space="preserve"> формирование, направление межведомственного запроса (межведомственных запросов) (в случае непредставлени</w:t>
      </w:r>
      <w:r>
        <w:rPr>
          <w:rFonts w:eastAsiaTheme="minorEastAsia"/>
        </w:rPr>
        <w:t xml:space="preserve">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</w:t>
      </w:r>
      <w:r>
        <w:rPr>
          <w:rFonts w:eastAsiaTheme="minorEastAsia"/>
        </w:rPr>
        <w:t xml:space="preserve">с даты окончания</w:t>
      </w:r>
      <w:r>
        <w:rPr>
          <w:rFonts w:eastAsiaTheme="minorEastAsia"/>
        </w:rPr>
        <w:t xml:space="preserve"> первой административной процедуры;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  <w:u w:val="single"/>
        </w:rPr>
        <w:t xml:space="preserve">3 действие:</w:t>
      </w:r>
      <w:r>
        <w:rPr>
          <w:rFonts w:eastAsiaTheme="minorEastAsia"/>
        </w:rPr>
        <w:t xml:space="preserve"> 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Общий срок выполнения административной процедуры – не более</w:t>
      </w:r>
      <w:r>
        <w:rPr>
          <w:rFonts w:eastAsiaTheme="minorEastAsia"/>
        </w:rPr>
        <w:br/>
        <w:t xml:space="preserve">26 календарных дней (в период до 01.01.2024 – не более 10 календарных дней).</w:t>
      </w:r>
      <w:r>
        <w:rPr>
          <w:rFonts w:eastAsiaTheme="minorEastAsia"/>
        </w:rPr>
      </w:r>
    </w:p>
    <w:p>
      <w:pPr>
        <w:pStyle w:val="803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установления оснований, перечисленных в пункте 2.10.1 административного регламента, общий срок выполнения административной процедуры - не более 6 календарных дней.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03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5" w:tooltip="consultantplus://offline/ref=E661085ED54F412FA5CA6470B032C1BB03930D6B0444493D44858794BCC1F3B37FEFC86A6C24R6L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статьей 3.5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Федерального закона от 25.10.2001 года № 137-ФЗ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«О введении в действие Земельного кодекса Российской Федерации», срок выполнения административной процедуры может быть продлен не более чем до </w:t>
      </w:r>
      <w:r>
        <w:rPr>
          <w:rFonts w:ascii="Times New Roman" w:hAnsi="Times New Roman" w:eastAsia="Times New Roman" w:cs="Times New Roman"/>
          <w:sz w:val="24"/>
          <w:szCs w:val="24"/>
          <w:highlight w:val="green"/>
        </w:rPr>
        <w:t xml:space="preserve">31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календарного дня (в период до 01.01.2024 – не более чем до 16 календарных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дней). О продлении срока рассмотрения заявления Администрация уведомляет заявителя.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03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установления специалистом оснований, перечисленных в </w:t>
      </w:r>
      <w:hyperlink w:tooltip="#P125" w:anchor="P125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пункте 2.8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административного регламента, принимается решение о приостановлении срока рассмотрения поданного заявления с уведомлением заявителя.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widowControl w:val="off"/>
      </w:pPr>
      <w:r>
        <w:t xml:space="preserve">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схемы.</w:t>
      </w:r>
      <w:r/>
    </w:p>
    <w:p>
      <w:pPr>
        <w:ind w:firstLine="709"/>
        <w:jc w:val="both"/>
        <w:widowControl w:val="off"/>
      </w:pPr>
      <w:r>
        <w:t xml:space="preserve">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услуги.</w:t>
      </w:r>
      <w:r/>
    </w:p>
    <w:p>
      <w:pPr>
        <w:ind w:firstLine="709"/>
        <w:jc w:val="both"/>
        <w:widowControl w:val="off"/>
      </w:pPr>
      <w:r>
        <w:t xml:space="preserve">В случае принятия решения об отказе в утверждении ранее направленной или представленной другим лицом схемы расположения земельного участка, сроки рассмотрения поданного заявления возобновляются со дня, следующего за днем принятия указанного решения.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3.1.3.2. Лицо, ответственное за выполнение административной процедуры: специалист Администрации, отвечающий за рассмотрение и подготовку проекта решения.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3.1.3.3. Критерии принятия решения:</w:t>
      </w:r>
      <w:r>
        <w:t xml:space="preserve"> </w:t>
      </w:r>
      <w:r>
        <w:rPr>
          <w:rFonts w:eastAsiaTheme="minorEastAsia"/>
        </w:rPr>
        <w:t xml:space="preserve">отсутствие (наличие) оснований для отк</w:t>
      </w:r>
      <w:r>
        <w:rPr>
          <w:rFonts w:eastAsiaTheme="minorEastAsia"/>
        </w:rPr>
        <w:t xml:space="preserve">аза в предоставлении муниципальной услуги, установленных п. 2.10 административного регламента либо оснований для возврата заявления о предоставлении муниципальной услуги и прилагаемых к нему документов, установленных п. 2.10.1 административного регламента.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3.1.3.4. Результат выполнения административной процедуры: </w:t>
      </w:r>
      <w:r>
        <w:rPr>
          <w:rFonts w:eastAsiaTheme="minorEastAsia"/>
        </w:rPr>
      </w:r>
    </w:p>
    <w:p>
      <w:pPr>
        <w:numPr>
          <w:ilvl w:val="0"/>
          <w:numId w:val="17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подготовка проекта решения о предварительном </w:t>
      </w:r>
      <w:r>
        <w:rPr>
          <w:rFonts w:eastAsia="Calibri"/>
        </w:rPr>
        <w:t xml:space="preserve">согласовании предоставления земельного участка, на котором расположен гараж (с приложением схемы расположения земельного участка - в случае если испрашиваемый земельный участок предстоит образовать в соответствии со схемой расположения земельного участка);</w:t>
      </w:r>
      <w:r>
        <w:rPr>
          <w:rFonts w:eastAsia="Calibri"/>
        </w:rPr>
      </w:r>
    </w:p>
    <w:p>
      <w:pPr>
        <w:numPr>
          <w:ilvl w:val="0"/>
          <w:numId w:val="17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подготовка проекта решения о возврате заявления о предоставлении муниципальной услуги и прилагаемых к нему документов;</w:t>
      </w:r>
      <w:r>
        <w:rPr>
          <w:rFonts w:eastAsia="Calibri"/>
        </w:rPr>
      </w:r>
    </w:p>
    <w:p>
      <w:pPr>
        <w:numPr>
          <w:ilvl w:val="0"/>
          <w:numId w:val="17"/>
        </w:numPr>
        <w:ind w:left="0" w:firstLine="709"/>
        <w:jc w:val="both"/>
        <w:widowControl w:val="off"/>
      </w:pPr>
      <w:r>
        <w:t xml:space="preserve">подготовка проекта решения об </w:t>
      </w:r>
      <w:r>
        <w:rPr>
          <w:rFonts w:eastAsia="Calibri"/>
        </w:rPr>
        <w:t xml:space="preserve">отказе в предоставлении </w:t>
      </w:r>
      <w:r>
        <w:rPr>
          <w:rFonts w:eastAsia="Calibri"/>
          <w:color w:val="000000"/>
        </w:rPr>
        <w:t xml:space="preserve">муниципальной услуги</w:t>
      </w:r>
      <w:r>
        <w:t xml:space="preserve">. </w:t>
      </w:r>
      <w:r/>
    </w:p>
    <w:p>
      <w:pPr>
        <w:ind w:firstLine="709"/>
        <w:jc w:val="both"/>
        <w:widowControl w:val="off"/>
      </w:pPr>
      <w:r>
        <w:t xml:space="preserve">3.1.4. Принятие решения о предоставлении муниципальной услуги или об отказе в предоставлении муниципальной услуги.</w:t>
      </w:r>
      <w:r/>
    </w:p>
    <w:p>
      <w:pPr>
        <w:ind w:firstLine="709"/>
        <w:jc w:val="both"/>
        <w:widowControl w:val="off"/>
      </w:pPr>
      <w:r>
        <w:t xml:space="preserve"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  <w:r/>
    </w:p>
    <w:p>
      <w:pPr>
        <w:ind w:firstLine="709"/>
        <w:jc w:val="both"/>
        <w:widowControl w:val="off"/>
      </w:pPr>
      <w:r>
        <w:t xml:space="preserve">3.1.4.2. Содержание административного действия (административных действий), продолжительность </w:t>
      </w:r>
      <w:r>
        <w:t xml:space="preserve">и(</w:t>
      </w:r>
      <w:r>
        <w:t xml:space="preserve">или) максимальный срок его (их) выполнения: 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календарных дней с </w:t>
      </w:r>
      <w:r>
        <w:t xml:space="preserve">даты окончания второй административной процедуры.</w:t>
      </w:r>
      <w:r/>
    </w:p>
    <w:p>
      <w:pPr>
        <w:ind w:firstLine="709"/>
        <w:jc w:val="both"/>
        <w:widowControl w:val="off"/>
      </w:pPr>
      <w:r>
        <w:t xml:space="preserve">3.1.4.3. Лицо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  <w:r/>
    </w:p>
    <w:p>
      <w:pPr>
        <w:ind w:firstLine="709"/>
        <w:jc w:val="both"/>
        <w:widowControl w:val="off"/>
      </w:pPr>
      <w:r>
        <w:t xml:space="preserve">3.1.4.4. Критерии принятия решения: </w:t>
      </w:r>
      <w:r>
        <w:rPr>
          <w:rFonts w:eastAsiaTheme="minorEastAsia"/>
        </w:rPr>
        <w:t xml:space="preserve">отсутствие (наличие) оснований для отк</w:t>
      </w:r>
      <w:r>
        <w:rPr>
          <w:rFonts w:eastAsiaTheme="minorEastAsia"/>
        </w:rPr>
        <w:t xml:space="preserve">аза в предоставлении муниципальной услуги, установленных п. 2.10 административного регламента либо оснований для возврата заявления о предоставлении муниципальной услуги и прилагаемых к нему документов, установленных п. 2.10.1 административного регламента.</w:t>
      </w:r>
      <w:r/>
    </w:p>
    <w:p>
      <w:pPr>
        <w:ind w:firstLine="709"/>
        <w:jc w:val="both"/>
        <w:widowControl w:val="off"/>
      </w:pPr>
      <w:r>
        <w:t xml:space="preserve">3.1.4.5. Результат выполнения административной процедуры:</w:t>
      </w:r>
      <w:r/>
    </w:p>
    <w:p>
      <w:pPr>
        <w:numPr>
          <w:ilvl w:val="0"/>
          <w:numId w:val="17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подписание решения о предварительном </w:t>
      </w:r>
      <w:r>
        <w:rPr>
          <w:rFonts w:eastAsia="Calibri"/>
        </w:rPr>
        <w:t xml:space="preserve">согласовании предоставления земельного участка, на котором расположен гараж (с приложением схемы расположения земельного участка - в случае если испрашиваемый земельный участок предстоит образовать в соответствии со схемой расположения земельного участка);</w:t>
      </w:r>
      <w:r>
        <w:rPr>
          <w:rFonts w:eastAsia="Calibri"/>
        </w:rPr>
      </w:r>
    </w:p>
    <w:p>
      <w:pPr>
        <w:numPr>
          <w:ilvl w:val="0"/>
          <w:numId w:val="17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подписание решения о возврате заявления о предоставлении муниципальной услуги и прилагаемых к нему документов (приложение 3 к административному регламенту);</w:t>
      </w:r>
      <w:r>
        <w:rPr>
          <w:rFonts w:eastAsia="Calibri"/>
        </w:rPr>
      </w:r>
    </w:p>
    <w:p>
      <w:pPr>
        <w:numPr>
          <w:ilvl w:val="0"/>
          <w:numId w:val="17"/>
        </w:numPr>
        <w:ind w:left="0" w:firstLine="709"/>
        <w:jc w:val="both"/>
        <w:widowControl w:val="off"/>
      </w:pPr>
      <w:r>
        <w:t xml:space="preserve">подписание решения об отказе в предоставлении муниципальной услуги (приложение 2 к административному регламенту). </w:t>
      </w:r>
      <w:r/>
    </w:p>
    <w:p>
      <w:pPr>
        <w:ind w:firstLine="709"/>
        <w:jc w:val="both"/>
        <w:widowControl w:val="off"/>
      </w:pPr>
      <w:r>
        <w:t xml:space="preserve">3.1.5. Выдача результата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3.1.5.2. Содержание административного действия, продолжительность </w:t>
      </w:r>
      <w:r>
        <w:t xml:space="preserve">и(</w:t>
      </w:r>
      <w:r>
        <w:t xml:space="preserve">или) максимальный срок его выполнения: регистрация и направление результата предоставления муниципальной услуги способом, указанным в заявлении, в течение 1 календарного дня.</w:t>
      </w:r>
      <w:r/>
    </w:p>
    <w:p>
      <w:pPr>
        <w:ind w:firstLine="709"/>
        <w:jc w:val="both"/>
        <w:widowControl w:val="off"/>
      </w:pPr>
      <w:r>
        <w:t xml:space="preserve">3.1.5.3. Лицо, ответственное за выполнение административной процедуры: работник канцелярии Администрации.</w:t>
      </w:r>
      <w:r/>
    </w:p>
    <w:p>
      <w:pPr>
        <w:ind w:firstLine="709"/>
        <w:jc w:val="both"/>
        <w:widowControl w:val="off"/>
      </w:pPr>
      <w:r>
        <w:t xml:space="preserve">3.1.5.4. Результат выполнения административной процедуры: направление результата выполнения административной процедуры, указанного в пункте 3.1.4.5 административного регламента, способом, указанным в заявлении.</w:t>
      </w:r>
      <w:r/>
    </w:p>
    <w:p>
      <w:pPr>
        <w:ind w:firstLine="709"/>
        <w:jc w:val="both"/>
      </w:pPr>
      <w:r>
        <w:t xml:space="preserve">3.1.6. В случае если по итогам рассмотрени</w:t>
      </w:r>
      <w:r>
        <w:t xml:space="preserve">я заявления о предварительном согласовании предоставления земельного участка, на котором расположен гараж, принято решение о предварительном согласовании предоставления земельного участка, подача заявления о предоставлении земельного участка не требуется. </w:t>
      </w:r>
      <w:r/>
    </w:p>
    <w:p>
      <w:pPr>
        <w:ind w:firstLine="709"/>
        <w:jc w:val="both"/>
      </w:pPr>
      <w:r>
        <w:t xml:space="preserve">Предоставление образованного на основании данного решения земельного участка в собственность бесп</w:t>
      </w:r>
      <w:r>
        <w:t xml:space="preserve">латно осуществляется после государственного кадастрового учета указанного земельного участка не позднее 20 (двадцати) рабочих дней со дня направления заявителем в адрес Администрации технического плана гаража, расположенного на указанном земельном участке.</w:t>
      </w:r>
      <w:r/>
    </w:p>
    <w:p>
      <w:pPr>
        <w:ind w:firstLine="709"/>
        <w:jc w:val="both"/>
        <w:widowControl w:val="off"/>
      </w:pPr>
      <w:r>
        <w:t xml:space="preserve">3.1.6.1. Положения пункта 3</w:t>
      </w:r>
      <w:r>
        <w:t xml:space="preserve">.1.6 административного регламента не распространяются на случаи, когда с заявлением о предварительном согласовании предоставления земельного участка, на котором расположен гараж, обратился заявитель, указанный в пункте 1.2.5 административного регламента.  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3.2. Особенности выполнения административных процедур в электронной форме.</w:t>
      </w:r>
      <w:r/>
    </w:p>
    <w:p>
      <w:pPr>
        <w:ind w:firstLine="709"/>
        <w:jc w:val="both"/>
        <w:widowControl w:val="off"/>
      </w:pPr>
      <w: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</w:t>
      </w:r>
      <w:r>
        <w:t xml:space="preserve">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/>
    </w:p>
    <w:p>
      <w:pPr>
        <w:ind w:firstLine="709"/>
        <w:jc w:val="both"/>
        <w:widowControl w:val="off"/>
      </w:pPr>
      <w: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r>
        <w:t xml:space="preserve">ии и ау</w:t>
      </w:r>
      <w:r>
        <w:t xml:space="preserve">тентификации (далее – ЕСИА).</w:t>
      </w:r>
      <w:r/>
    </w:p>
    <w:p>
      <w:pPr>
        <w:ind w:firstLine="709"/>
        <w:jc w:val="both"/>
        <w:widowControl w:val="off"/>
      </w:pPr>
      <w:r>
        <w:t xml:space="preserve">3.2.3. Муниципальная услуга может быть получена через ПГУ ЛО либо через ЕПГУ следующими способами:</w:t>
      </w:r>
      <w:r/>
    </w:p>
    <w:p>
      <w:pPr>
        <w:ind w:firstLine="709"/>
        <w:jc w:val="both"/>
        <w:widowControl w:val="off"/>
      </w:pPr>
      <w:r>
        <w:t xml:space="preserve">без личной явки на прием в Администрацию.</w:t>
      </w:r>
      <w:r/>
    </w:p>
    <w:p>
      <w:pPr>
        <w:ind w:firstLine="709"/>
        <w:jc w:val="both"/>
        <w:widowControl w:val="off"/>
      </w:pPr>
      <w:r>
        <w:t xml:space="preserve">3.2.4. Для подачи заявления через ЕПГУ или через ПГУ ЛО заявитель должен выполнить следующие действия:</w:t>
      </w:r>
      <w:r/>
    </w:p>
    <w:p>
      <w:pPr>
        <w:ind w:firstLine="709"/>
        <w:jc w:val="both"/>
        <w:widowControl w:val="off"/>
      </w:pPr>
      <w:r>
        <w:t xml:space="preserve">пройти идентификацию и аутентификацию в ЕСИА;</w:t>
      </w:r>
      <w:r/>
    </w:p>
    <w:p>
      <w:pPr>
        <w:ind w:firstLine="709"/>
        <w:jc w:val="both"/>
        <w:widowControl w:val="off"/>
      </w:pPr>
      <w:r>
        <w:t xml:space="preserve">в личном кабинете на ЕПГУ или на ПГУ ЛО заполнить в электронной форме заявление на оказание муниципальной услуги;</w:t>
      </w:r>
      <w:r/>
    </w:p>
    <w:p>
      <w:pPr>
        <w:ind w:firstLine="709"/>
        <w:jc w:val="both"/>
        <w:widowControl w:val="off"/>
      </w:pPr>
      <w:r>
        <w:t xml:space="preserve"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  <w:r/>
    </w:p>
    <w:p>
      <w:pPr>
        <w:ind w:firstLine="709"/>
        <w:jc w:val="both"/>
        <w:widowControl w:val="off"/>
      </w:pPr>
      <w:r>
        <w:t xml:space="preserve">3.2.5. В результате направления пакета электронных документов посредством ПГУ ЛО либо через ЕПГУ, АИС «</w:t>
      </w:r>
      <w:r>
        <w:t xml:space="preserve">Межвед</w:t>
      </w:r>
      <w: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  <w:r/>
    </w:p>
    <w:p>
      <w:pPr>
        <w:ind w:firstLine="709"/>
        <w:jc w:val="both"/>
        <w:widowControl w:val="off"/>
      </w:pPr>
      <w:r>
        <w:t xml:space="preserve">3.2.6. При предоставлении муниципальной услуги через ПГУ ЛО либо через ЕПГУ, должностное лицо Администрации выполняет следующие действия:</w:t>
      </w:r>
      <w:r/>
    </w:p>
    <w:p>
      <w:pPr>
        <w:ind w:firstLine="709"/>
        <w:jc w:val="both"/>
        <w:widowControl w:val="off"/>
      </w:pPr>
      <w: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r/>
    </w:p>
    <w:p>
      <w:pPr>
        <w:ind w:firstLine="709"/>
        <w:jc w:val="both"/>
        <w:widowControl w:val="off"/>
      </w:pPr>
      <w: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r>
        <w:t xml:space="preserve">Межвед</w:t>
      </w:r>
      <w:r>
        <w:t xml:space="preserve"> ЛО» формы о принятом решении и переводит дело в архив АИС «</w:t>
      </w:r>
      <w:r>
        <w:t xml:space="preserve">Межвед</w:t>
      </w:r>
      <w:r>
        <w:t xml:space="preserve"> ЛО»;</w:t>
      </w:r>
      <w:r/>
    </w:p>
    <w:p>
      <w:pPr>
        <w:ind w:firstLine="709"/>
        <w:jc w:val="both"/>
        <w:widowControl w:val="off"/>
      </w:pPr>
      <w:r>
        <w:t xml:space="preserve">- уведомляет заявителя о принятом решении с помощью указанных в заявлении сре</w:t>
      </w:r>
      <w:r>
        <w:t xml:space="preserve">дств св</w:t>
      </w:r>
      <w:r>
        <w:t xml:space="preserve"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/>
    </w:p>
    <w:p>
      <w:pPr>
        <w:ind w:firstLine="709"/>
        <w:jc w:val="both"/>
        <w:widowControl w:val="off"/>
      </w:pPr>
      <w:r>
        <w:t xml:space="preserve">3.2.7. В случае поступления всех доку</w:t>
      </w:r>
      <w:r>
        <w:t xml:space="preserve">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  <w:r/>
    </w:p>
    <w:p>
      <w:pPr>
        <w:ind w:firstLine="709"/>
        <w:jc w:val="both"/>
        <w:widowControl w:val="off"/>
      </w:pPr>
      <w: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  <w:r/>
    </w:p>
    <w:p>
      <w:pPr>
        <w:ind w:firstLine="709"/>
        <w:jc w:val="both"/>
        <w:widowControl w:val="off"/>
      </w:pPr>
      <w: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</w:t>
      </w:r>
      <w:r>
        <w:t xml:space="preserve">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  <w:r/>
    </w:p>
    <w:p>
      <w:pPr>
        <w:ind w:firstLine="709"/>
        <w:jc w:val="both"/>
        <w:widowControl w:val="off"/>
      </w:pPr>
      <w: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3.3. Порядок исправления допущенных опечаток и ошибок в выданных в результате предоставления муниципальной услуги документах</w:t>
      </w:r>
      <w:r/>
    </w:p>
    <w:p>
      <w:pPr>
        <w:ind w:firstLine="709"/>
        <w:jc w:val="both"/>
        <w:widowControl w:val="off"/>
      </w:pPr>
      <w: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ЕПГУ/ПГУ ЛО </w:t>
      </w:r>
      <w:r>
        <w:t xml:space="preserve">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r>
        <w:t xml:space="preserve">и(</w:t>
      </w:r>
      <w:r>
        <w:t xml:space="preserve">или) ошибок с изложением сути допущенных опечаток </w:t>
      </w:r>
      <w:r>
        <w:t xml:space="preserve">и(</w:t>
      </w:r>
      <w:r>
        <w:t xml:space="preserve">или) ошибок и </w:t>
      </w:r>
      <w:r>
        <w:t xml:space="preserve">приложением копии документа, содержащего опечатки и(или) ошибки.</w:t>
      </w:r>
      <w:r/>
    </w:p>
    <w:p>
      <w:pPr>
        <w:ind w:firstLine="709"/>
        <w:jc w:val="both"/>
        <w:widowControl w:val="off"/>
      </w:pPr>
      <w:r>
        <w:t xml:space="preserve">3.3.2. В течение 5 рабочих дней со дня регистрации заявления об исправлении опечаток </w:t>
      </w:r>
      <w:r>
        <w:t xml:space="preserve">и(</w:t>
      </w:r>
      <w:r>
        <w:t xml:space="preserve">или) ошибок в выданных в результате предо</w:t>
      </w:r>
      <w:r>
        <w:t xml:space="preserve">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</w:t>
      </w:r>
      <w:r>
        <w:t xml:space="preserve">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r>
        <w:t xml:space="preserve">и(</w:t>
      </w:r>
      <w:r>
        <w:t xml:space="preserve">или) ошибок.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rPr>
          <w:rFonts w:eastAsiaTheme="minorEastAsia"/>
        </w:rPr>
        <w:outlineLvl w:val="0"/>
      </w:pPr>
      <w:r/>
      <w:bookmarkStart w:id="15" w:name="Par469"/>
      <w:r/>
      <w:bookmarkEnd w:id="15"/>
      <w:r>
        <w:rPr>
          <w:rFonts w:eastAsiaTheme="minorEastAsia"/>
        </w:rPr>
        <w:t xml:space="preserve">4. Формы </w:t>
      </w:r>
      <w:r>
        <w:rPr>
          <w:rFonts w:eastAsiaTheme="minorEastAsia"/>
        </w:rPr>
        <w:t xml:space="preserve">контроля за</w:t>
      </w:r>
      <w:r>
        <w:rPr>
          <w:rFonts w:eastAsiaTheme="minorEastAsia"/>
        </w:rPr>
        <w:t xml:space="preserve"> исполнением административного регламента</w:t>
      </w:r>
      <w:r>
        <w:rPr>
          <w:rFonts w:eastAsiaTheme="minorEastAsia"/>
        </w:rPr>
      </w:r>
    </w:p>
    <w:p>
      <w:pPr>
        <w:jc w:val="center"/>
        <w:rPr>
          <w:rFonts w:eastAsiaTheme="minorEastAsia"/>
          <w:b/>
        </w:rPr>
        <w:outlineLvl w:val="0"/>
      </w:pPr>
      <w:r>
        <w:rPr>
          <w:rFonts w:eastAsiaTheme="minorEastAsia"/>
          <w:b/>
        </w:rPr>
      </w:r>
      <w:r>
        <w:rPr>
          <w:rFonts w:eastAsiaTheme="minorEastAsia"/>
          <w:b/>
        </w:rPr>
      </w:r>
    </w:p>
    <w:p>
      <w:pPr>
        <w:ind w:firstLine="540"/>
        <w:jc w:val="both"/>
        <w:widowControl w:val="off"/>
      </w:pPr>
      <w:r>
        <w:t xml:space="preserve">4.1. Порядок осуществления текущего </w:t>
      </w:r>
      <w:r>
        <w:t xml:space="preserve">контроля за</w:t>
      </w:r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/>
    </w:p>
    <w:p>
      <w:pPr>
        <w:ind w:firstLine="540"/>
        <w:jc w:val="both"/>
        <w:widowControl w:val="off"/>
      </w:pPr>
      <w:r>
        <w:t xml:space="preserve">Текущий контроль осуществляется ответственными специалистами ОМСУ по каждой процедуре в соответствии с установленными настоящими методическими</w:t>
      </w:r>
      <w:r>
        <w:t xml:space="preserve"> рекомендациями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настоящих методических рекомендаций, иных нормативных правовых актов.</w:t>
      </w:r>
      <w:r/>
    </w:p>
    <w:p>
      <w:pPr>
        <w:ind w:firstLine="540"/>
        <w:jc w:val="both"/>
        <w:widowControl w:val="off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услуги.</w:t>
      </w:r>
      <w:r/>
    </w:p>
    <w:p>
      <w:pPr>
        <w:ind w:firstLine="540"/>
        <w:jc w:val="both"/>
        <w:widowControl w:val="off"/>
      </w:pPr>
      <w:r>
        <w:t xml:space="preserve">В целях осуществления </w:t>
      </w:r>
      <w:r>
        <w:t xml:space="preserve">контроля за</w:t>
      </w:r>
      <w:r>
        <w:t xml:space="preserve"> полнотой и качеством предоставления муниципальной услуги проводятся плановые и внеплановые проверки.</w:t>
      </w:r>
      <w:r/>
    </w:p>
    <w:p>
      <w:pPr>
        <w:ind w:firstLine="540"/>
        <w:jc w:val="both"/>
        <w:widowControl w:val="off"/>
      </w:pPr>
      <w: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  <w:r/>
    </w:p>
    <w:p>
      <w:pPr>
        <w:ind w:firstLine="540"/>
        <w:jc w:val="both"/>
        <w:widowControl w:val="off"/>
      </w:pPr>
      <w: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  <w:r/>
    </w:p>
    <w:p>
      <w:pPr>
        <w:ind w:firstLine="540"/>
        <w:jc w:val="both"/>
        <w:widowControl w:val="off"/>
      </w:pPr>
      <w: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</w:t>
      </w:r>
      <w:r>
        <w:t xml:space="preserve">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  <w:r/>
    </w:p>
    <w:p>
      <w:pPr>
        <w:ind w:firstLine="540"/>
        <w:jc w:val="both"/>
        <w:widowControl w:val="off"/>
      </w:pPr>
      <w:r>
        <w:t xml:space="preserve"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  <w:r/>
    </w:p>
    <w:p>
      <w:pPr>
        <w:ind w:firstLine="540"/>
        <w:jc w:val="both"/>
        <w:widowControl w:val="off"/>
      </w:pPr>
      <w:r>
        <w:t xml:space="preserve">По р</w:t>
      </w:r>
      <w:r>
        <w:t xml:space="preserve">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</w:t>
      </w:r>
      <w:r>
        <w:t xml:space="preserve">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/>
    </w:p>
    <w:p>
      <w:pPr>
        <w:ind w:firstLine="540"/>
        <w:jc w:val="both"/>
        <w:widowControl w:val="off"/>
      </w:pPr>
      <w:r>
        <w:t xml:space="preserve">По результатам рассмотрения обращений дается письменный ответ.</w:t>
      </w:r>
      <w:r/>
    </w:p>
    <w:p>
      <w:pPr>
        <w:ind w:firstLine="540"/>
        <w:jc w:val="both"/>
        <w:widowControl w:val="off"/>
      </w:pPr>
      <w:r>
        <w:t xml:space="preserve"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  <w:r/>
    </w:p>
    <w:p>
      <w:pPr>
        <w:ind w:firstLine="540"/>
        <w:jc w:val="both"/>
        <w:widowControl w:val="off"/>
      </w:pPr>
      <w:r>
        <w:t xml:space="preserve">Должностные лица, уполномоченные на выполнение административных действий, предусмотренных настоящими методическими рекомендациями, несут персональную ответственность за соблюдение требований действующих нормативных правовых актов, в том </w:t>
      </w:r>
      <w:r>
        <w:t xml:space="preserve">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/>
    </w:p>
    <w:p>
      <w:pPr>
        <w:ind w:firstLine="540"/>
        <w:jc w:val="both"/>
        <w:widowControl w:val="off"/>
      </w:pPr>
      <w:r>
        <w:t xml:space="preserve">Руководитель ОМСУ несет персональную ответственность за обеспечение предоставления муниципальной услуги.</w:t>
      </w:r>
      <w:r/>
    </w:p>
    <w:p>
      <w:pPr>
        <w:ind w:firstLine="540"/>
        <w:jc w:val="both"/>
        <w:widowControl w:val="off"/>
      </w:pPr>
      <w:r>
        <w:t xml:space="preserve">Работники ОМСУ при предоставлении муниципальной услуги несут персональную ответственность:</w:t>
      </w:r>
      <w:r/>
    </w:p>
    <w:p>
      <w:pPr>
        <w:numPr>
          <w:ilvl w:val="0"/>
          <w:numId w:val="21"/>
        </w:numPr>
        <w:ind w:left="0" w:firstLine="567"/>
        <w:jc w:val="both"/>
        <w:widowControl w:val="off"/>
      </w:pPr>
      <w:r>
        <w:t xml:space="preserve">за неисполнение или ненадлежащее исполнение административных процедур при предоставлении муниципальной услуги;</w:t>
      </w:r>
      <w:r/>
    </w:p>
    <w:p>
      <w:pPr>
        <w:numPr>
          <w:ilvl w:val="0"/>
          <w:numId w:val="21"/>
        </w:numPr>
        <w:ind w:left="0" w:firstLine="567"/>
        <w:jc w:val="both"/>
        <w:widowControl w:val="off"/>
      </w:pPr>
      <w:r>
        <w:t xml:space="preserve">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/>
    </w:p>
    <w:p>
      <w:pPr>
        <w:ind w:firstLine="709"/>
        <w:jc w:val="both"/>
        <w:widowControl w:val="off"/>
      </w:pPr>
      <w:r>
        <w:t xml:space="preserve">Должностные лица, виновные в неисполнении или ненадлежащем исполнении требований настоящих методических рекомендаций, привлекаются к ответственности в порядке, установленном действующим законодательством Российской Федерации.</w:t>
      </w:r>
      <w:r/>
    </w:p>
    <w:p>
      <w:pPr>
        <w:jc w:val="center"/>
        <w:widowControl w:val="off"/>
        <w:outlineLvl w:val="1"/>
      </w:pPr>
      <w:r/>
      <w:r/>
    </w:p>
    <w:p>
      <w:pPr>
        <w:jc w:val="center"/>
        <w:widowControl w:val="off"/>
        <w:outlineLvl w:val="1"/>
      </w:pPr>
      <w:r/>
      <w:bookmarkStart w:id="16" w:name="Par491"/>
      <w:r/>
      <w:bookmarkEnd w:id="16"/>
      <w:r>
        <w:rPr>
          <w:rFonts w:eastAsiaTheme="minorEastAsia"/>
        </w:rPr>
        <w:t xml:space="preserve">5</w:t>
      </w:r>
      <w:r>
        <w:t xml:space="preserve">. </w:t>
      </w:r>
      <w:bookmarkStart w:id="17" w:name="Par540"/>
      <w:r/>
      <w:bookmarkEnd w:id="17"/>
      <w:r>
        <w:t xml:space="preserve">Досудебный (внесудебный) порядок обжалования решений</w:t>
      </w:r>
      <w:r/>
    </w:p>
    <w:p>
      <w:pPr>
        <w:jc w:val="center"/>
        <w:widowControl w:val="off"/>
      </w:pPr>
      <w:r>
        <w:t xml:space="preserve">и действий (бездействия) органа, предоставляющего муниципальную услугу, должностных лиц органа, предоставляющего муниципальную услугу</w:t>
      </w:r>
      <w:bookmarkStart w:id="18" w:name="Par436"/>
      <w:r/>
      <w:bookmarkEnd w:id="18"/>
      <w:r>
        <w:t xml:space="preserve">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  <w:r/>
    </w:p>
    <w:p>
      <w:pPr>
        <w:jc w:val="center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567"/>
        <w:jc w:val="both"/>
        <w:widowControl w:val="off"/>
      </w:pPr>
      <w: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t xml:space="preserve">муниципальную</w:t>
      </w:r>
      <w:r>
        <w:t xml:space="preserve"> услуги.</w:t>
      </w:r>
      <w:r/>
    </w:p>
    <w:p>
      <w:pPr>
        <w:ind w:firstLine="709"/>
        <w:jc w:val="both"/>
        <w:widowControl w:val="off"/>
      </w:pPr>
      <w:r>
        <w:t xml:space="preserve">5.2. Предметом досудебного (внесудебного) обжаловани</w:t>
      </w:r>
      <w:r>
        <w:t xml:space="preserve">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r>
        <w:t xml:space="preserve">являются</w:t>
      </w:r>
      <w:r>
        <w:t xml:space="preserve"> в том числе следующие случаи:</w:t>
      </w:r>
      <w:r/>
    </w:p>
    <w:p>
      <w:pPr>
        <w:ind w:firstLine="567"/>
        <w:jc w:val="both"/>
        <w:widowControl w:val="off"/>
      </w:pPr>
      <w: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  <w:r/>
    </w:p>
    <w:p>
      <w:pPr>
        <w:ind w:firstLine="567"/>
        <w:jc w:val="both"/>
        <w:widowControl w:val="off"/>
      </w:pPr>
      <w:r>
        <w:t xml:space="preserve">2) нарушение срока предоставления муниципальной услуги.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/>
    </w:p>
    <w:p>
      <w:pPr>
        <w:ind w:firstLine="567"/>
        <w:jc w:val="both"/>
        <w:widowControl w:val="off"/>
      </w:pPr>
      <w:r>
        <w:t xml:space="preserve">3) требование у заявителя документов или информации либо ос</w:t>
      </w:r>
      <w:r>
        <w:t xml:space="preserve">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  <w:r/>
    </w:p>
    <w:p>
      <w:pPr>
        <w:ind w:firstLine="567"/>
        <w:jc w:val="both"/>
        <w:widowControl w:val="off"/>
      </w:pPr>
      <w: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  <w:r/>
    </w:p>
    <w:p>
      <w:pPr>
        <w:ind w:firstLine="567"/>
        <w:jc w:val="both"/>
        <w:widowControl w:val="off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r>
        <w:t xml:space="preserve">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</w:t>
      </w:r>
      <w:r>
        <w:t xml:space="preserve">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/>
    </w:p>
    <w:p>
      <w:pPr>
        <w:ind w:firstLine="567"/>
        <w:jc w:val="both"/>
        <w:widowControl w:val="off"/>
      </w:pPr>
      <w: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r/>
    </w:p>
    <w:p>
      <w:pPr>
        <w:ind w:firstLine="567"/>
        <w:jc w:val="both"/>
        <w:widowControl w:val="off"/>
      </w:pPr>
      <w:r>
        <w:t xml:space="preserve">7) отказ органа, предоставляющего муниципальной услугу, должностного лица органа, предоставляющего муниц</w:t>
      </w:r>
      <w:r>
        <w:t xml:space="preserve">ипальной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t xml:space="preserve">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/>
    </w:p>
    <w:p>
      <w:pPr>
        <w:ind w:firstLine="567"/>
        <w:jc w:val="both"/>
        <w:widowControl w:val="off"/>
      </w:pPr>
      <w:r>
        <w:t xml:space="preserve">8) нарушение срока или порядка выдачи документов по результатам предоставления муниципальной услуги;</w:t>
      </w:r>
      <w:r/>
    </w:p>
    <w:p>
      <w:pPr>
        <w:ind w:firstLine="567"/>
        <w:jc w:val="both"/>
        <w:widowControl w:val="off"/>
      </w:pPr>
      <w:r>
        <w:t xml:space="preserve">9) приостановление предоставления муниципальной услуги, если осн</w:t>
      </w:r>
      <w:r>
        <w:t xml:space="preserve">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r>
        <w:t xml:space="preserve">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r/>
    </w:p>
    <w:p>
      <w:pPr>
        <w:ind w:firstLine="567"/>
        <w:jc w:val="both"/>
        <w:widowControl w:val="off"/>
      </w:pPr>
      <w:r>
        <w:t xml:space="preserve">10) требование у заявителя при предоставлении муниципальной услуги документов или информации, отсутствие и </w:t>
      </w:r>
      <w:r>
        <w:t xml:space="preserve">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r/>
    </w:p>
    <w:p>
      <w:pPr>
        <w:ind w:firstLine="567"/>
        <w:jc w:val="both"/>
        <w:widowControl w:val="off"/>
      </w:pPr>
      <w:r>
        <w:t xml:space="preserve">5.3. Жалоба под</w:t>
      </w:r>
      <w:r>
        <w:t xml:space="preserve">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</w:t>
      </w:r>
      <w:r>
        <w:t xml:space="preserve">далее - учредитель ГБУ ЛО «МФЦ»). Жалобы на решения и действия (бездействие) руководителя органа, предоставляющего муниципальной услугу, подаются в вышестоящий орган (при его наличии) либо в случае его отсутствия рассматриваются непосредственно руководител</w:t>
      </w:r>
      <w:r>
        <w:t xml:space="preserve">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«МФЦ».</w:t>
      </w:r>
      <w:r/>
    </w:p>
    <w:p>
      <w:pPr>
        <w:ind w:firstLine="567"/>
        <w:jc w:val="both"/>
        <w:widowControl w:val="off"/>
      </w:pPr>
      <w:r>
        <w:t xml:space="preserve">Жалоба на решения и действия (бездействие) органа, предоставляющего</w:t>
      </w:r>
      <w:r>
        <w:t xml:space="preserve">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</w:t>
      </w:r>
      <w:r>
        <w:t xml:space="preserve">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r>
        <w:t xml:space="preserve"> Жалоба на решения и действия (бездействие) многофункционального центра, рабо</w:t>
      </w:r>
      <w:r>
        <w:t xml:space="preserve">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  <w:r/>
    </w:p>
    <w:p>
      <w:pPr>
        <w:ind w:firstLine="567"/>
        <w:jc w:val="both"/>
        <w:widowControl w:val="off"/>
      </w:pPr>
      <w: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6" w:tooltip="consultantplus://offline/ref=3779F1DC5F392D8D98A232B55A9D8E21D4EBB0DB57DEFD426D3B6B39D689A354BF45C6EF1DZ5XAJ" w:history="1">
        <w:r>
          <w:t xml:space="preserve">ч</w:t>
        </w:r>
        <w:r>
          <w:t xml:space="preserve">. 5 ст. 11.2</w:t>
        </w:r>
      </w:hyperlink>
      <w:r>
        <w:t xml:space="preserve"> Федерального закона от 27.07.2010 № 210-ФЗ.</w:t>
      </w:r>
      <w:r/>
    </w:p>
    <w:p>
      <w:pPr>
        <w:ind w:firstLine="567"/>
        <w:jc w:val="both"/>
        <w:widowControl w:val="off"/>
      </w:pPr>
      <w:r>
        <w:t xml:space="preserve">В письменной жалобе в обязательном порядке указываются:</w:t>
      </w:r>
      <w:r/>
    </w:p>
    <w:p>
      <w:pPr>
        <w:ind w:firstLine="567"/>
        <w:jc w:val="both"/>
        <w:widowControl w:val="off"/>
      </w:pPr>
      <w: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</w:t>
      </w:r>
      <w:r>
        <w:t xml:space="preserve">и(</w:t>
      </w:r>
      <w:r>
        <w:t xml:space="preserve">или) работника, решения и действия (бездействие) которых обжалуются;</w:t>
      </w:r>
      <w:r/>
    </w:p>
    <w:p>
      <w:pPr>
        <w:ind w:firstLine="708"/>
        <w:jc w:val="both"/>
        <w:widowControl w:val="off"/>
      </w:pPr>
      <w:r>
        <w:t xml:space="preserve">- фамилия, имя, отчество (последнее - при наличии), сведения о месте жительства заявителя </w:t>
      </w:r>
      <w: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ind w:firstLine="708"/>
        <w:jc w:val="both"/>
        <w:widowControl w:val="off"/>
      </w:pPr>
      <w:r>
        <w:t xml:space="preserve">- сведения об обжа</w:t>
      </w:r>
      <w:r>
        <w:t xml:space="preserve">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  <w:r/>
    </w:p>
    <w:p>
      <w:pPr>
        <w:ind w:firstLine="708"/>
        <w:jc w:val="both"/>
        <w:widowControl w:val="off"/>
      </w:pPr>
      <w: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</w:t>
      </w:r>
      <w:r>
        <w:t xml:space="preserve">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  <w:r/>
    </w:p>
    <w:p>
      <w:pPr>
        <w:ind w:firstLine="708"/>
        <w:jc w:val="both"/>
        <w:widowControl w:val="off"/>
      </w:pPr>
      <w:r>
        <w:t xml:space="preserve">5.5. </w:t>
      </w:r>
      <w: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7" w:tooltip="consultantplus://offline/ref=3779F1DC5F392D8D98A232B55A9D8E21D4EBB0DB57DEFD426D3B6B39D689A354BF45C6E7Z1X4J" w:history="1">
        <w:r>
          <w:t xml:space="preserve">ст. 11.1</w:t>
        </w:r>
      </w:hyperlink>
      <w: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r/>
    </w:p>
    <w:p>
      <w:pPr>
        <w:ind w:firstLine="708"/>
        <w:jc w:val="both"/>
        <w:widowControl w:val="off"/>
      </w:pPr>
      <w:r>
        <w:t xml:space="preserve">5.6. </w:t>
      </w:r>
      <w:r>
        <w:t xml:space="preserve">Жалоба, поступившая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</w:t>
      </w:r>
      <w:r>
        <w:t xml:space="preserve">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</w:t>
      </w:r>
      <w:r>
        <w:t xml:space="preserve"> установленного срока таких исправлений - в течение пяти рабочих дней со дня ее регистрации.</w:t>
      </w:r>
      <w:r/>
    </w:p>
    <w:p>
      <w:pPr>
        <w:ind w:firstLine="708"/>
        <w:jc w:val="both"/>
        <w:widowControl w:val="off"/>
      </w:pPr>
      <w:r>
        <w:t xml:space="preserve">5.7. По результатам рассмотрения жалобы принимается одно из следующих решений:</w:t>
      </w:r>
      <w:r/>
    </w:p>
    <w:p>
      <w:pPr>
        <w:ind w:firstLine="708"/>
        <w:jc w:val="both"/>
        <w:widowControl w:val="off"/>
      </w:pPr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</w:t>
      </w:r>
      <w:r>
        <w:t xml:space="preserve">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r/>
    </w:p>
    <w:p>
      <w:pPr>
        <w:ind w:firstLine="708"/>
        <w:jc w:val="both"/>
        <w:widowControl w:val="off"/>
      </w:pPr>
      <w:r>
        <w:t xml:space="preserve">2) в удовлетворении жалобы отказывается.</w:t>
      </w:r>
      <w:r/>
    </w:p>
    <w:p>
      <w:pPr>
        <w:ind w:firstLine="708"/>
        <w:jc w:val="both"/>
        <w:widowControl w:val="off"/>
      </w:pPr>
      <w: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/>
    </w:p>
    <w:p>
      <w:pPr>
        <w:ind w:firstLine="708"/>
        <w:jc w:val="both"/>
        <w:widowControl w:val="off"/>
      </w:pPr>
      <w: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</w:t>
      </w:r>
      <w:r>
        <w:t xml:space="preserve">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>
        <w:t xml:space="preserve">неудобства</w:t>
      </w:r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/>
    </w:p>
    <w:p>
      <w:pPr>
        <w:ind w:firstLine="708"/>
        <w:jc w:val="both"/>
        <w:widowControl w:val="off"/>
      </w:pPr>
      <w:r>
        <w:t xml:space="preserve">В случае признания </w:t>
      </w:r>
      <w:r>
        <w:t xml:space="preserve">жалобы</w:t>
      </w:r>
      <w: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/>
    </w:p>
    <w:p>
      <w:pPr>
        <w:ind w:firstLine="708"/>
        <w:jc w:val="both"/>
        <w:widowControl w:val="off"/>
      </w:pPr>
      <w:r>
        <w:t xml:space="preserve">В случае установления в ходе или по результатам </w:t>
      </w:r>
      <w:r>
        <w:t xml:space="preserve">рассмотрения жалобы признаков состава административного правонарушения</w:t>
      </w:r>
      <w: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/>
    </w:p>
    <w:p>
      <w:pPr>
        <w:jc w:val="right"/>
        <w:widowControl w:val="off"/>
        <w:rPr>
          <w:rFonts w:eastAsiaTheme="minorEastAsia"/>
        </w:rPr>
        <w:outlineLvl w:val="1"/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center"/>
        <w:widowControl w:val="off"/>
      </w:pPr>
      <w:r>
        <w:t xml:space="preserve">6. Особенности выполнения административных процедур</w:t>
      </w:r>
      <w:r/>
    </w:p>
    <w:p>
      <w:pPr>
        <w:ind w:firstLine="709"/>
        <w:jc w:val="center"/>
        <w:widowControl w:val="off"/>
      </w:pPr>
      <w:r>
        <w:t xml:space="preserve">в многофункциональных центрах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6.1. Предоставление муниципальной услуги посредством МФЦ осуществляется в подразделениях ГБУ </w:t>
      </w:r>
      <w:r>
        <w:t xml:space="preserve">ЛО "МФЦ" при наличии вступившего в силу соглашения о взаимодействии между ГБУ ЛО "МФЦ"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"МФЦ" и иным МФЦ.</w:t>
      </w:r>
      <w:r/>
    </w:p>
    <w:p>
      <w:pPr>
        <w:ind w:firstLine="709"/>
        <w:jc w:val="both"/>
        <w:widowControl w:val="off"/>
      </w:pPr>
      <w: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  <w:r/>
    </w:p>
    <w:p>
      <w:pPr>
        <w:ind w:firstLine="709"/>
        <w:jc w:val="both"/>
        <w:widowControl w:val="off"/>
      </w:pPr>
      <w: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</w:t>
      </w:r>
      <w:r/>
    </w:p>
    <w:p>
      <w:pPr>
        <w:ind w:firstLine="709"/>
        <w:jc w:val="both"/>
        <w:widowControl w:val="off"/>
      </w:pPr>
      <w:r>
        <w:t xml:space="preserve"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  <w:r/>
    </w:p>
    <w:p>
      <w:pPr>
        <w:ind w:firstLine="709"/>
        <w:jc w:val="both"/>
        <w:widowControl w:val="off"/>
      </w:pPr>
      <w:r>
        <w:t xml:space="preserve">б) определяет предмет обращения;</w:t>
      </w:r>
      <w:r/>
    </w:p>
    <w:p>
      <w:pPr>
        <w:ind w:firstLine="709"/>
        <w:jc w:val="both"/>
        <w:widowControl w:val="off"/>
      </w:pPr>
      <w:r>
        <w:t xml:space="preserve">в) проводит проверку правильности заполнения обращения;</w:t>
      </w:r>
      <w:r/>
    </w:p>
    <w:p>
      <w:pPr>
        <w:ind w:firstLine="709"/>
        <w:jc w:val="both"/>
        <w:widowControl w:val="off"/>
      </w:pPr>
      <w:r>
        <w:t xml:space="preserve">г) проводит проверку укомплектованности пакета документов;</w:t>
      </w:r>
      <w:r/>
    </w:p>
    <w:p>
      <w:pPr>
        <w:ind w:firstLine="709"/>
        <w:jc w:val="both"/>
        <w:widowControl w:val="off"/>
      </w:pPr>
      <w:r>
        <w:t xml:space="preserve">д</w:t>
      </w:r>
      <w:r>
        <w:t xml:space="preserve">) осуществляет ска</w:t>
      </w:r>
      <w:r>
        <w:t xml:space="preserve">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  <w:r/>
    </w:p>
    <w:p>
      <w:pPr>
        <w:ind w:firstLine="709"/>
        <w:jc w:val="both"/>
        <w:widowControl w:val="off"/>
      </w:pPr>
      <w:r>
        <w:t xml:space="preserve">е) заверяет каждый документ дела своей электронной подписью (далее - ЭП);</w:t>
      </w:r>
      <w:r/>
    </w:p>
    <w:p>
      <w:pPr>
        <w:ind w:firstLine="709"/>
        <w:jc w:val="both"/>
        <w:widowControl w:val="off"/>
      </w:pPr>
      <w:r>
        <w:t xml:space="preserve">ж) направляет копии документов и реестр документов в Администрацию:</w:t>
      </w:r>
      <w:r/>
    </w:p>
    <w:p>
      <w:pPr>
        <w:ind w:firstLine="709"/>
        <w:jc w:val="both"/>
        <w:widowControl w:val="off"/>
      </w:pPr>
      <w:r>
        <w:t xml:space="preserve">- в электронном виде (в составе пакетов электронных дел) в день обращения заявителя в МФЦ;</w:t>
      </w:r>
      <w:r/>
    </w:p>
    <w:p>
      <w:pPr>
        <w:ind w:firstLine="709"/>
        <w:jc w:val="both"/>
        <w:widowControl w:val="off"/>
      </w:pPr>
      <w:r>
        <w:t xml:space="preserve">- на бумажных носителях (в случае необходимости обязательного представления ориг</w:t>
      </w:r>
      <w:r>
        <w:t xml:space="preserve">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r/>
    </w:p>
    <w:p>
      <w:pPr>
        <w:ind w:firstLine="709"/>
        <w:jc w:val="both"/>
        <w:widowControl w:val="off"/>
      </w:pPr>
      <w:r>
        <w:t xml:space="preserve">По окончании приема документов специалист МФЦ выдает заявителю расписку в приеме документов.</w:t>
      </w:r>
      <w:r/>
    </w:p>
    <w:p>
      <w:pPr>
        <w:ind w:firstLine="709"/>
        <w:jc w:val="both"/>
        <w:widowControl w:val="off"/>
      </w:pPr>
      <w:r>
        <w:t xml:space="preserve">6.3. При указании заявителем места получения ответа (результата предоставления</w:t>
      </w:r>
      <w:r>
        <w:t xml:space="preserve">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  <w:r/>
    </w:p>
    <w:p>
      <w:pPr>
        <w:ind w:firstLine="709"/>
        <w:jc w:val="both"/>
        <w:widowControl w:val="off"/>
      </w:pPr>
      <w:r>
        <w:t xml:space="preserve">- в электронном виде в течение 1 рабочего дня со дня принятия решения о </w:t>
      </w:r>
      <w:r>
        <w:t xml:space="preserve">предоставлении (отказе в предоставлении) муниципальной услуги заявителю;</w:t>
      </w:r>
      <w:r/>
    </w:p>
    <w:p>
      <w:pPr>
        <w:ind w:firstLine="709"/>
        <w:jc w:val="both"/>
        <w:widowControl w:val="off"/>
      </w:pPr>
      <w: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  <w:r/>
    </w:p>
    <w:p>
      <w:pPr>
        <w:ind w:firstLine="709"/>
        <w:jc w:val="both"/>
        <w:widowControl w:val="off"/>
      </w:pPr>
      <w:r>
        <w:t xml:space="preserve">Специалист МФЦ, ответственный за выдачу документов, получен</w:t>
      </w:r>
      <w:r>
        <w:t xml:space="preserve">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r>
        <w:t xml:space="preserve">смс-информирования</w:t>
      </w:r>
      <w:r>
        <w:t xml:space="preserve">), а также о возможности получения документов в МФЦ.</w:t>
      </w:r>
      <w:r/>
    </w:p>
    <w:p>
      <w:pPr>
        <w:ind w:firstLine="709"/>
        <w:jc w:val="both"/>
        <w:widowControl w:val="off"/>
      </w:pPr>
      <w:r/>
      <w:bookmarkStart w:id="19" w:name="P588"/>
      <w:r/>
      <w:bookmarkEnd w:id="19"/>
      <w:r>
        <w:t xml:space="preserve">6.4. При вв</w:t>
      </w:r>
      <w:r>
        <w:t xml:space="preserve">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  <w:r/>
    </w:p>
    <w:p>
      <w:pPr>
        <w:ind w:firstLine="709"/>
        <w:jc w:val="both"/>
        <w:widowControl w:val="off"/>
        <w:rPr>
          <w:rFonts w:eastAsiaTheme="minorEastAsia"/>
        </w:rPr>
        <w:sectPr>
          <w:headerReference w:type="default" r:id="rId9"/>
          <w:footerReference w:type="default" r:id="rId11"/>
          <w:footnotePr/>
          <w:endnotePr/>
          <w:type w:val="nextPage"/>
          <w:pgSz w:w="11906" w:h="16838" w:orient="portrait"/>
          <w:pgMar w:top="1134" w:right="850" w:bottom="1134" w:left="1134" w:header="708" w:footer="708" w:gutter="0"/>
          <w:cols w:num="1" w:sep="0" w:space="708" w:equalWidth="1"/>
          <w:docGrid w:linePitch="360"/>
          <w:titlePg/>
        </w:sect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  <w:outlineLvl w:val="1"/>
      </w:pPr>
      <w:r>
        <w:rPr>
          <w:rFonts w:eastAsiaTheme="minorEastAsia"/>
        </w:rPr>
        <w:t xml:space="preserve">Приложение 1</w:t>
      </w:r>
      <w:r>
        <w:rPr>
          <w:rFonts w:eastAsiaTheme="minorEastAsia"/>
        </w:rPr>
      </w:r>
    </w:p>
    <w:p>
      <w:pPr>
        <w:ind w:left="6372"/>
        <w:jc w:val="both"/>
        <w:widowControl w:val="off"/>
        <w:rPr>
          <w:rFonts w:ascii="Calibri" w:hAnsi="Calibri" w:cs="Calibri" w:eastAsiaTheme="minorEastAsia"/>
        </w:rPr>
      </w:pPr>
      <w:r>
        <w:rPr>
          <w:rFonts w:eastAsiaTheme="minorEastAsia"/>
        </w:rPr>
        <w:t xml:space="preserve"> к административному регламенту</w:t>
      </w:r>
      <w:r>
        <w:rPr>
          <w:rFonts w:ascii="Calibri" w:hAnsi="Calibri" w:cs="Calibri"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В администрацию МО «______________» </w:t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Ленинградской области</w:t>
      </w:r>
      <w:r>
        <w:rPr>
          <w:rFonts w:eastAsiaTheme="minorEastAsia"/>
        </w:rPr>
      </w:r>
    </w:p>
    <w:p>
      <w:pPr>
        <w:jc w:val="right"/>
        <w:widowControl w:val="off"/>
        <w:rPr>
          <w:rFonts w:ascii="Courier New" w:hAnsi="Courier New" w:cs="Courier New" w:eastAsiaTheme="minorEastAsia"/>
          <w:sz w:val="20"/>
          <w:szCs w:val="20"/>
        </w:rPr>
      </w:pPr>
      <w:r>
        <w:rPr>
          <w:rFonts w:ascii="Courier New" w:hAnsi="Courier New" w:cs="Courier New" w:eastAsiaTheme="minorEastAsia"/>
          <w:sz w:val="20"/>
          <w:szCs w:val="20"/>
        </w:rPr>
        <w:t xml:space="preserve">_______________________                                               </w:t>
      </w:r>
      <w:r>
        <w:rPr>
          <w:rFonts w:ascii="Courier New" w:hAnsi="Courier New" w:cs="Courier New" w:eastAsiaTheme="minorEastAsia"/>
          <w:sz w:val="20"/>
          <w:szCs w:val="20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widowControl w:val="off"/>
        <w:rPr>
          <w:rFonts w:ascii="Courier New" w:hAnsi="Courier New" w:cs="Courier New" w:eastAsiaTheme="minorEastAsia"/>
          <w:sz w:val="20"/>
          <w:szCs w:val="20"/>
        </w:rPr>
      </w:pPr>
      <w:r>
        <w:rPr>
          <w:rFonts w:eastAsiaTheme="minorEastAsia"/>
        </w:rPr>
        <w:t xml:space="preserve">от</w:t>
      </w:r>
      <w:r>
        <w:rPr>
          <w:rFonts w:ascii="Courier New" w:hAnsi="Courier New" w:cs="Courier New" w:eastAsiaTheme="minorEastAsia"/>
          <w:sz w:val="20"/>
          <w:szCs w:val="20"/>
        </w:rPr>
        <w:t xml:space="preserve">____________________________</w:t>
      </w:r>
      <w:r>
        <w:rPr>
          <w:rFonts w:ascii="Courier New" w:hAnsi="Courier New" w:cs="Courier New" w:eastAsiaTheme="minorEastAsia"/>
          <w:sz w:val="20"/>
          <w:szCs w:val="20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___________________________</w:t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___________________________</w:t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(Ф.И.О, место жительства, реквизиты документа, </w:t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удостоверяющего личность заявителя, телефон,</w:t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 почтовый адрес, адрес электронной почты)</w:t>
      </w:r>
      <w:r>
        <w:rPr>
          <w:rFonts w:eastAsiaTheme="minorEastAsia"/>
        </w:rPr>
      </w:r>
    </w:p>
    <w:p>
      <w:pPr>
        <w:rPr>
          <w:rFonts w:ascii="Courier New" w:hAnsi="Courier New" w:cs="Courier New" w:eastAsiaTheme="minorEastAsia"/>
          <w:sz w:val="20"/>
          <w:szCs w:val="20"/>
        </w:rPr>
      </w:pPr>
      <w:r>
        <w:rPr>
          <w:rFonts w:ascii="Courier New" w:hAnsi="Courier New" w:cs="Courier New" w:eastAsiaTheme="minorEastAsia"/>
          <w:sz w:val="20"/>
          <w:szCs w:val="20"/>
        </w:rPr>
      </w:r>
      <w:r>
        <w:rPr>
          <w:rFonts w:ascii="Courier New" w:hAnsi="Courier New" w:cs="Courier New" w:eastAsiaTheme="minorEastAsia"/>
          <w:sz w:val="20"/>
          <w:szCs w:val="20"/>
        </w:rPr>
      </w:r>
    </w:p>
    <w:p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ЗАЯВЛЕНИЕ</w:t>
      </w:r>
      <w:r>
        <w:rPr>
          <w:rFonts w:eastAsiaTheme="minorEastAsia"/>
        </w:rPr>
      </w:r>
    </w:p>
    <w:p>
      <w:pPr>
        <w:jc w:val="center"/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eastAsiaTheme="minorEastAsia"/>
          <w:sz w:val="28"/>
          <w:szCs w:val="28"/>
        </w:rPr>
        <w:t xml:space="preserve">о </w:t>
      </w:r>
      <w:r>
        <w:rPr>
          <w:rFonts w:eastAsiaTheme="minorEastAsia"/>
          <w:sz w:val="28"/>
          <w:szCs w:val="28"/>
        </w:rPr>
        <w:t xml:space="preserve">предварительном согласовании </w:t>
      </w:r>
      <w:r>
        <w:rPr>
          <w:rFonts w:eastAsiaTheme="minorEastAsia"/>
          <w:sz w:val="28"/>
          <w:szCs w:val="28"/>
        </w:rPr>
        <w:t xml:space="preserve">предоставлени</w:t>
      </w:r>
      <w:r>
        <w:rPr>
          <w:rFonts w:eastAsiaTheme="minorEastAsia"/>
          <w:sz w:val="28"/>
          <w:szCs w:val="28"/>
        </w:rPr>
        <w:t xml:space="preserve">я </w:t>
      </w:r>
      <w:r>
        <w:rPr>
          <w:rFonts w:eastAsiaTheme="minorEastAsia"/>
          <w:sz w:val="28"/>
          <w:szCs w:val="28"/>
        </w:rPr>
        <w:t xml:space="preserve">земельного участка, на котором расположен гараж</w:t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ascii="ArialMT" w:hAnsi="ArialMT" w:cs="ArialMT" w:eastAsiaTheme="minorEastAsia"/>
          <w:sz w:val="26"/>
          <w:szCs w:val="26"/>
        </w:rPr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ind w:firstLine="708"/>
        <w:jc w:val="both"/>
        <w:rPr>
          <w:rFonts w:ascii="ArialMT" w:hAnsi="ArialMT" w:cs="ArialMT" w:eastAsiaTheme="minorEastAsia"/>
          <w:sz w:val="26"/>
          <w:szCs w:val="26"/>
        </w:rPr>
      </w:pPr>
      <w:r>
        <w:rPr>
          <w:rFonts w:ascii="ArialMT" w:hAnsi="ArialMT" w:cs="ArialMT" w:eastAsiaTheme="minorEastAsia"/>
          <w:sz w:val="26"/>
          <w:szCs w:val="26"/>
        </w:rPr>
        <w:t xml:space="preserve">На основании ст. 39.15 Земельного кодекса Российской Федерации прошу</w:t>
      </w:r>
      <w:r>
        <w:rPr>
          <w:rFonts w:ascii="ArialMT" w:hAnsi="ArialMT" w:cs="ArialMT" w:eastAsiaTheme="minorEastAsia"/>
          <w:sz w:val="26"/>
          <w:szCs w:val="26"/>
        </w:rPr>
        <w:t xml:space="preserve"> </w:t>
      </w:r>
      <w:r>
        <w:rPr>
          <w:rFonts w:ascii="ArialMT" w:hAnsi="ArialMT" w:cs="ArialMT" w:eastAsiaTheme="minorEastAsia"/>
          <w:sz w:val="26"/>
          <w:szCs w:val="26"/>
        </w:rPr>
        <w:t xml:space="preserve">предварительно согласовать </w:t>
      </w:r>
      <w:r>
        <w:rPr>
          <w:rFonts w:ascii="ArialMT" w:hAnsi="ArialMT" w:cs="ArialMT" w:eastAsiaTheme="minorEastAsia"/>
          <w:sz w:val="26"/>
          <w:szCs w:val="26"/>
        </w:rPr>
        <w:t xml:space="preserve">предостав</w:t>
      </w:r>
      <w:r>
        <w:rPr>
          <w:rFonts w:ascii="ArialMT" w:hAnsi="ArialMT" w:cs="ArialMT" w:eastAsiaTheme="minorEastAsia"/>
          <w:sz w:val="26"/>
          <w:szCs w:val="26"/>
        </w:rPr>
        <w:t xml:space="preserve">ление </w:t>
      </w:r>
      <w:r>
        <w:rPr>
          <w:rFonts w:ascii="ArialMT" w:hAnsi="ArialMT" w:cs="ArialMT" w:eastAsiaTheme="minorEastAsia"/>
          <w:sz w:val="26"/>
          <w:szCs w:val="26"/>
        </w:rPr>
        <w:t xml:space="preserve">в собственность бесплатно </w:t>
      </w:r>
      <w:r>
        <w:rPr>
          <w:rFonts w:ascii="ArialMT" w:hAnsi="ArialMT" w:cs="ArialMT" w:eastAsiaTheme="minorEastAsia"/>
          <w:sz w:val="26"/>
          <w:szCs w:val="26"/>
        </w:rPr>
        <w:t xml:space="preserve">без проведения торгов</w:t>
      </w:r>
      <w:r>
        <w:rPr>
          <w:rFonts w:ascii="ArialMT" w:hAnsi="ArialMT" w:cs="ArialMT" w:eastAsiaTheme="minorEastAsia"/>
          <w:sz w:val="26"/>
          <w:szCs w:val="26"/>
        </w:rPr>
        <w:t xml:space="preserve"> </w:t>
      </w:r>
      <w:r>
        <w:rPr>
          <w:rFonts w:ascii="ArialMT" w:hAnsi="ArialMT" w:cs="ArialMT" w:eastAsiaTheme="minorEastAsia"/>
          <w:sz w:val="26"/>
          <w:szCs w:val="26"/>
        </w:rPr>
        <w:t xml:space="preserve">земельного участка</w:t>
      </w:r>
      <w:r>
        <w:rPr>
          <w:rFonts w:ascii="ArialMT" w:hAnsi="ArialMT" w:cs="ArialMT" w:eastAsiaTheme="minorEastAsia"/>
          <w:sz w:val="26"/>
          <w:szCs w:val="26"/>
        </w:rPr>
        <w:t xml:space="preserve">,</w:t>
      </w:r>
      <w:r>
        <w:rPr>
          <w:sz w:val="28"/>
          <w:szCs w:val="28"/>
        </w:rPr>
        <w:t xml:space="preserve"> </w:t>
      </w:r>
      <w:r>
        <w:rPr>
          <w:rFonts w:ascii="ArialMT" w:hAnsi="ArialMT" w:cs="ArialMT" w:eastAsiaTheme="minorEastAsia"/>
          <w:sz w:val="26"/>
          <w:szCs w:val="26"/>
        </w:rPr>
        <w:t xml:space="preserve">на котором расположен гараж, возведенный до дня введения в действие Градостроительного </w:t>
      </w:r>
      <w:hyperlink r:id="rId28" w:tooltip="consultantplus://offline/ref=943C3E4ED707235AAF95FD027AE90424F9F5D9864E6FFBC66B1839A31C5E8571887FAA9FFF370A42030AF69A19G1X2M" w:history="1">
        <w:r>
          <w:rPr>
            <w:rFonts w:ascii="ArialMT" w:hAnsi="ArialMT" w:cs="ArialMT" w:eastAsiaTheme="minorEastAsia"/>
            <w:sz w:val="26"/>
            <w:szCs w:val="26"/>
          </w:rPr>
          <w:t xml:space="preserve">кодекса</w:t>
        </w:r>
      </w:hyperlink>
      <w:r>
        <w:rPr>
          <w:rFonts w:ascii="ArialMT" w:hAnsi="ArialMT" w:cs="ArialMT" w:eastAsiaTheme="minorEastAsia"/>
          <w:sz w:val="26"/>
          <w:szCs w:val="26"/>
        </w:rPr>
        <w:t xml:space="preserve"> Российской Федерации, </w:t>
      </w:r>
      <w:r>
        <w:rPr>
          <w:rFonts w:ascii="ArialMT" w:hAnsi="ArialMT" w:cs="ArialMT" w:eastAsiaTheme="minorEastAsia"/>
          <w:sz w:val="26"/>
          <w:szCs w:val="26"/>
        </w:rPr>
        <w:t xml:space="preserve">в целях ________________________________________________________________</w:t>
      </w:r>
      <w:r>
        <w:rPr>
          <w:rFonts w:ascii="ArialMT" w:hAnsi="ArialMT" w:cs="ArialMT" w:eastAsiaTheme="minorEastAsia"/>
          <w:sz w:val="26"/>
          <w:szCs w:val="26"/>
        </w:rPr>
        <w:t xml:space="preserve">_______</w:t>
      </w:r>
      <w:r>
        <w:rPr>
          <w:rFonts w:ascii="ArialMT" w:hAnsi="ArialMT" w:cs="ArialMT" w:eastAsiaTheme="minorEastAsia"/>
          <w:sz w:val="26"/>
          <w:szCs w:val="26"/>
        </w:rPr>
        <w:t xml:space="preserve">.</w:t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jc w:val="center"/>
        <w:widowControl w:val="off"/>
        <w:rPr>
          <w:rFonts w:ascii="ArialMT" w:hAnsi="ArialMT" w:cs="ArialMT" w:eastAsiaTheme="minorEastAsia"/>
          <w:sz w:val="16"/>
          <w:szCs w:val="16"/>
        </w:rPr>
      </w:pPr>
      <w:r>
        <w:rPr>
          <w:rFonts w:ascii="ArialMT" w:hAnsi="ArialMT" w:cs="ArialMT" w:eastAsiaTheme="minorEastAsia"/>
          <w:sz w:val="16"/>
          <w:szCs w:val="16"/>
        </w:rPr>
        <w:t xml:space="preserve">(цель использования земельного участка)</w:t>
      </w:r>
      <w:r>
        <w:rPr>
          <w:rFonts w:ascii="ArialMT" w:hAnsi="ArialMT" w:cs="ArialMT" w:eastAsiaTheme="minorEastAsia"/>
          <w:sz w:val="16"/>
          <w:szCs w:val="16"/>
        </w:rPr>
      </w:r>
    </w:p>
    <w:p>
      <w:pPr>
        <w:jc w:val="both"/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ascii="ArialMT" w:hAnsi="ArialMT" w:cs="ArialMT" w:eastAsiaTheme="minorEastAsia"/>
          <w:sz w:val="26"/>
          <w:szCs w:val="26"/>
        </w:rPr>
        <w:t xml:space="preserve">К</w:t>
      </w:r>
      <w:r>
        <w:rPr>
          <w:rFonts w:ascii="ArialMT" w:hAnsi="ArialMT" w:cs="ArialMT" w:eastAsiaTheme="minorEastAsia"/>
          <w:sz w:val="26"/>
          <w:szCs w:val="26"/>
        </w:rPr>
        <w:t xml:space="preserve">адастровый  номер  земельного  участка  или  кадастровые  номера земельных</w:t>
      </w:r>
      <w:r>
        <w:rPr>
          <w:rFonts w:ascii="ArialMT" w:hAnsi="ArialMT" w:cs="ArialMT" w:eastAsiaTheme="minorEastAsia"/>
          <w:sz w:val="26"/>
          <w:szCs w:val="26"/>
        </w:rPr>
        <w:t xml:space="preserve"> </w:t>
      </w:r>
      <w:r>
        <w:rPr>
          <w:rFonts w:ascii="ArialMT" w:hAnsi="ArialMT" w:cs="ArialMT" w:eastAsiaTheme="minorEastAsia"/>
          <w:sz w:val="26"/>
          <w:szCs w:val="26"/>
        </w:rPr>
        <w:t xml:space="preserve">участков ____________________________________________________________________________________________________________________________________________,</w:t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jc w:val="both"/>
        <w:widowControl w:val="off"/>
        <w:rPr>
          <w:rFonts w:ascii="ArialMT" w:hAnsi="ArialMT" w:cs="ArialMT" w:eastAsiaTheme="minorEastAsia"/>
          <w:sz w:val="16"/>
          <w:szCs w:val="16"/>
        </w:rPr>
      </w:pPr>
      <w:r>
        <w:rPr>
          <w:rFonts w:ascii="ArialMT" w:hAnsi="ArialMT" w:cs="ArialMT" w:eastAsiaTheme="minorEastAsia"/>
          <w:sz w:val="16"/>
          <w:szCs w:val="16"/>
        </w:rPr>
        <w:t xml:space="preserve">          (указывается, в случае если границы земельного участка</w:t>
      </w:r>
      <w:r>
        <w:rPr>
          <w:rFonts w:ascii="ArialMT" w:hAnsi="ArialMT" w:cs="ArialMT" w:eastAsiaTheme="minorEastAsia"/>
          <w:sz w:val="16"/>
          <w:szCs w:val="16"/>
        </w:rPr>
        <w:t xml:space="preserve"> </w:t>
      </w:r>
      <w:r>
        <w:rPr>
          <w:rFonts w:ascii="ArialMT" w:hAnsi="ArialMT" w:cs="ArialMT" w:eastAsiaTheme="minorEastAsia"/>
          <w:sz w:val="16"/>
          <w:szCs w:val="16"/>
        </w:rPr>
        <w:t xml:space="preserve">подлежат уточнению в соответствии с Федеральным законом от 13.07.2015 N 218-ФЗ "О государственной регистрации недвижимости", а </w:t>
      </w:r>
      <w:r>
        <w:rPr>
          <w:rFonts w:ascii="ArialMT" w:hAnsi="ArialMT" w:cs="ArialMT" w:eastAsiaTheme="minorEastAsia"/>
          <w:sz w:val="16"/>
          <w:szCs w:val="16"/>
        </w:rPr>
        <w:t xml:space="preserve">также</w:t>
      </w:r>
      <w:r>
        <w:rPr>
          <w:rFonts w:ascii="ArialMT" w:hAnsi="ArialMT" w:cs="ArialMT" w:eastAsiaTheme="minorEastAsia"/>
          <w:sz w:val="16"/>
          <w:szCs w:val="16"/>
        </w:rPr>
        <w:t xml:space="preserve"> если сведения о земельных участках,  из которых в соответствии с проектом межевания территории,</w:t>
      </w:r>
      <w:r>
        <w:rPr>
          <w:rFonts w:ascii="ArialMT" w:hAnsi="ArialMT" w:cs="ArialMT" w:eastAsiaTheme="minorEastAsia"/>
          <w:sz w:val="16"/>
          <w:szCs w:val="16"/>
        </w:rPr>
        <w:t xml:space="preserve"> </w:t>
      </w:r>
      <w:r>
        <w:rPr>
          <w:rFonts w:ascii="ArialMT" w:hAnsi="ArialMT" w:cs="ArialMT" w:eastAsiaTheme="minorEastAsia"/>
          <w:sz w:val="16"/>
          <w:szCs w:val="16"/>
        </w:rPr>
        <w:t xml:space="preserve">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  <w:r>
        <w:rPr>
          <w:rFonts w:ascii="ArialMT" w:hAnsi="ArialMT" w:cs="ArialMT" w:eastAsiaTheme="minorEastAsia"/>
          <w:sz w:val="16"/>
          <w:szCs w:val="16"/>
        </w:rPr>
      </w:r>
    </w:p>
    <w:p>
      <w:pPr>
        <w:jc w:val="both"/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ascii="ArialMT" w:hAnsi="ArialMT" w:cs="ArialMT" w:eastAsiaTheme="minorEastAsia"/>
          <w:sz w:val="26"/>
          <w:szCs w:val="26"/>
        </w:rPr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jc w:val="both"/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ascii="ArialMT" w:hAnsi="ArialMT" w:cs="ArialMT" w:eastAsiaTheme="minorEastAsia"/>
          <w:sz w:val="26"/>
          <w:szCs w:val="26"/>
        </w:rPr>
        <w:t xml:space="preserve">Реквизиты решения об изъятии земельного участка для государственных или муниципальных ну</w:t>
      </w:r>
      <w:r>
        <w:rPr>
          <w:rFonts w:ascii="ArialMT" w:hAnsi="ArialMT" w:cs="ArialMT" w:eastAsiaTheme="minorEastAsia"/>
          <w:sz w:val="26"/>
          <w:szCs w:val="26"/>
        </w:rPr>
        <w:t xml:space="preserve">жд в сл</w:t>
      </w:r>
      <w:r>
        <w:rPr>
          <w:rFonts w:ascii="ArialMT" w:hAnsi="ArialMT" w:cs="ArialMT" w:eastAsiaTheme="minorEastAsia"/>
          <w:sz w:val="26"/>
          <w:szCs w:val="26"/>
        </w:rPr>
        <w:t xml:space="preserve">учае, если земельны</w:t>
      </w:r>
      <w:r>
        <w:rPr>
          <w:rFonts w:ascii="ArialMT" w:hAnsi="ArialMT" w:cs="ArialMT" w:eastAsiaTheme="minorEastAsia"/>
          <w:sz w:val="26"/>
          <w:szCs w:val="26"/>
        </w:rPr>
        <w:t xml:space="preserve">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jc w:val="both"/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ascii="ArialMT" w:hAnsi="ArialMT" w:cs="ArialMT" w:eastAsiaTheme="minorEastAsia"/>
          <w:sz w:val="26"/>
          <w:szCs w:val="26"/>
        </w:rPr>
        <w:t xml:space="preserve">Реквизиты решения об утверждении документа тер</w:t>
      </w:r>
      <w:r>
        <w:rPr>
          <w:rFonts w:ascii="ArialMT" w:hAnsi="ArialMT" w:cs="ArialMT" w:eastAsiaTheme="minorEastAsia"/>
          <w:sz w:val="26"/>
          <w:szCs w:val="26"/>
        </w:rPr>
        <w:t xml:space="preserve">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</w:t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jc w:val="both"/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ascii="ArialMT" w:hAnsi="ArialMT" w:cs="ArialMT" w:eastAsiaTheme="minorEastAsia"/>
          <w:sz w:val="26"/>
          <w:szCs w:val="26"/>
        </w:rPr>
        <w:t xml:space="preserve">_______________________________________________________________________</w:t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jc w:val="both"/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ascii="ArialMT" w:hAnsi="ArialMT" w:cs="ArialMT" w:eastAsiaTheme="minorEastAsia"/>
          <w:sz w:val="26"/>
          <w:szCs w:val="26"/>
        </w:rPr>
        <w:t xml:space="preserve">____________________________________________________________________________ На земельном участке имеется объект недвижимости:</w:t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jc w:val="both"/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ascii="ArialMT" w:hAnsi="ArialMT" w:cs="ArialMT" w:eastAsiaTheme="minorEastAsia"/>
          <w:sz w:val="26"/>
          <w:szCs w:val="26"/>
        </w:rPr>
        <w:t xml:space="preserve">Наименование объекта, кадастровый номер объекта_____________________________</w:t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jc w:val="both"/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ascii="ArialMT" w:hAnsi="ArialMT" w:cs="ArialMT" w:eastAsiaTheme="minorEastAsia"/>
          <w:sz w:val="26"/>
          <w:szCs w:val="26"/>
        </w:rPr>
        <w:t xml:space="preserve"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jc w:val="both"/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ascii="ArialMT" w:hAnsi="ArialMT" w:cs="ArialMT" w:eastAsiaTheme="minorEastAsia"/>
          <w:sz w:val="26"/>
          <w:szCs w:val="26"/>
        </w:rPr>
        <w:t xml:space="preserve">Настоящим подтверждаю, что гараж</w:t>
      </w:r>
      <w:r>
        <w:rPr>
          <w:rFonts w:ascii="ArialMT" w:hAnsi="ArialMT" w:cs="ArialMT" w:eastAsiaTheme="minorEastAsia"/>
          <w:sz w:val="26"/>
          <w:szCs w:val="26"/>
        </w:rPr>
        <w:t xml:space="preserve"> </w:t>
      </w:r>
      <w:r>
        <w:rPr>
          <w:rFonts w:eastAsiaTheme="minorEastAsia"/>
          <w:sz w:val="28"/>
          <w:szCs w:val="28"/>
        </w:rPr>
        <w:t xml:space="preserve">возведен до дня введения в действие </w:t>
      </w:r>
      <w:r>
        <w:rPr>
          <w:rFonts w:eastAsiaTheme="minorEastAsia"/>
          <w:sz w:val="28"/>
          <w:szCs w:val="28"/>
        </w:rPr>
        <w:t xml:space="preserve">Градостроительного кодекса Российской Федерации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(до 29.12.2004 года).</w:t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jc w:val="both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Приложение к заявлению:</w:t>
      </w:r>
      <w:r>
        <w:rPr>
          <w:rFonts w:eastAsiaTheme="minorEastAsia"/>
        </w:rPr>
      </w:r>
    </w:p>
    <w:p>
      <w:pPr>
        <w:ind w:firstLine="540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1. копия документа, подтверждающего личность заявителя (представителя заявителя);</w:t>
      </w:r>
      <w:r>
        <w:rPr>
          <w:rFonts w:eastAsiaTheme="minorEastAsia"/>
        </w:rPr>
      </w:r>
    </w:p>
    <w:p>
      <w:pPr>
        <w:ind w:firstLine="540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 копия документа, подтверждающая полномочия представителя действовать от имени гражданина (в </w:t>
      </w:r>
      <w:r>
        <w:rPr>
          <w:rFonts w:eastAsiaTheme="minorEastAsia"/>
        </w:rPr>
        <w:t xml:space="preserve">случае обращения представителя заявителя);</w:t>
      </w:r>
      <w:r>
        <w:rPr>
          <w:rFonts w:eastAsiaTheme="minorEastAsia"/>
        </w:rPr>
      </w:r>
    </w:p>
    <w:p>
      <w:pPr>
        <w:ind w:firstLine="540"/>
        <w:jc w:val="both"/>
        <w:widowControl w:val="off"/>
        <w:rPr>
          <w:rFonts w:ascii="ArialMT" w:hAnsi="ArialMT" w:cs="ArialMT" w:eastAsiaTheme="minorEastAsia"/>
          <w:sz w:val="20"/>
          <w:szCs w:val="20"/>
        </w:rPr>
      </w:pPr>
      <w:r>
        <w:rPr>
          <w:rFonts w:eastAsiaTheme="minorEastAsia"/>
        </w:rPr>
        <w:t xml:space="preserve">3. документы, подтверждающие право заявителя на предоставление в собственность бесплатно земельного участка, на котором расположен гараж.</w:t>
      </w:r>
      <w:r>
        <w:rPr>
          <w:rFonts w:ascii="ArialMT" w:hAnsi="ArialMT" w:cs="ArialMT" w:eastAsiaTheme="minorEastAsia"/>
          <w:sz w:val="20"/>
          <w:szCs w:val="20"/>
        </w:rPr>
      </w:r>
    </w:p>
    <w:p>
      <w:pPr>
        <w:ind w:firstLine="540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3.1) в случае, если земельный участок для размещения гаража был предоставлен гражданину или передан ему какой-либо организацией (в том </w:t>
      </w:r>
      <w:r>
        <w:rPr>
          <w:rFonts w:ascii="ArialMT" w:hAnsi="ArialMT" w:cs="ArialMT" w:eastAsiaTheme="minorEastAsia"/>
        </w:rPr>
        <w:t xml:space="preserve">числе</w:t>
      </w:r>
      <w:r>
        <w:rPr>
          <w:rFonts w:ascii="ArialMT" w:hAnsi="ArialMT" w:cs="ArialMT" w:eastAsiaTheme="minorEastAsia"/>
        </w:rPr>
        <w:t xml:space="preserve"> с которой этот гражданин состоял в трудовых или иных отношениях) либо иным образом выделен ему либо право на использование такого земельного участка возникло у гражданина по иным основаниям:</w:t>
      </w:r>
      <w:r>
        <w:rPr>
          <w:rFonts w:ascii="ArialMT" w:hAnsi="ArialMT" w:cs="ArialMT" w:eastAsiaTheme="minorEastAsia"/>
        </w:rPr>
      </w:r>
    </w:p>
    <w:p>
      <w:pPr>
        <w:ind w:firstLine="540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основаниям;</w:t>
      </w:r>
      <w:r>
        <w:rPr>
          <w:rFonts w:ascii="ArialMT" w:hAnsi="ArialMT" w:cs="ArialMT" w:eastAsiaTheme="minorEastAsia"/>
        </w:rPr>
      </w:r>
    </w:p>
    <w:p>
      <w:pPr>
        <w:ind w:firstLine="540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схема расположения земельного участка на кадастровом плане территории (в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участок);</w:t>
      </w:r>
      <w:r>
        <w:rPr>
          <w:rFonts w:ascii="ArialMT" w:hAnsi="ArialMT" w:cs="ArialMT" w:eastAsiaTheme="minorEastAsia"/>
        </w:rPr>
      </w:r>
    </w:p>
    <w:p>
      <w:pPr>
        <w:ind w:firstLine="540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  <w:u w:val="single"/>
        </w:rPr>
        <w:t xml:space="preserve">Примечание 1:</w:t>
      </w:r>
      <w:r>
        <w:rPr>
          <w:rFonts w:ascii="ArialMT" w:hAnsi="ArialMT" w:cs="ArialMT" w:eastAsiaTheme="minorEastAsia"/>
        </w:rPr>
        <w:t xml:space="preserve"> В случае отсутствия у гражданин</w:t>
      </w:r>
      <w:r>
        <w:rPr>
          <w:rFonts w:ascii="ArialMT" w:hAnsi="ArialMT" w:cs="ArialMT" w:eastAsiaTheme="minorEastAsia"/>
        </w:rPr>
        <w:t xml:space="preserve">а документа,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основаниям, к заявлению может быть приложен один или несколько из следующих документов:</w:t>
      </w:r>
      <w:r>
        <w:rPr>
          <w:rFonts w:ascii="ArialMT" w:hAnsi="ArialMT" w:cs="ArialMT" w:eastAsiaTheme="minorEastAsia"/>
        </w:rPr>
      </w:r>
    </w:p>
    <w:p>
      <w:pPr>
        <w:ind w:firstLine="540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заключенные до дня введения в действие Градостроительного кодекса Российской Федерации договор о подключении (технологическом прис</w:t>
      </w:r>
      <w:r>
        <w:rPr>
          <w:rFonts w:ascii="ArialMT" w:hAnsi="ArialMT" w:cs="ArialMT" w:eastAsiaTheme="minorEastAsia"/>
        </w:rPr>
        <w:t xml:space="preserve">оединении) гаража к сетям инженерно-технического обеспечения, и (или)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услуг;</w:t>
      </w:r>
      <w:r>
        <w:rPr>
          <w:rFonts w:ascii="ArialMT" w:hAnsi="ArialMT" w:cs="ArialMT" w:eastAsiaTheme="minorEastAsia"/>
        </w:rPr>
      </w:r>
    </w:p>
    <w:p>
      <w:pPr>
        <w:ind w:firstLine="540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документ, подтверждающий проведение государственного технического учета и (или) технической инвентаризации гаража до 1 января 2013 года в соответствии с требованиями законодательства, действовавшими на момент таких учета и</w:t>
      </w:r>
      <w:r>
        <w:rPr>
          <w:rFonts w:ascii="ArialMT" w:hAnsi="ArialMT" w:cs="ArialMT" w:eastAsiaTheme="minorEastAsia"/>
        </w:rPr>
        <w:t xml:space="preserve"> (или) инвентаризации, в котором имеются указания на заявителя в качестве правообладателя гаража либо заказчика изготовления указанного документа и на год его постройки, указывающий на возведение гаража до дня введения в действие Градостроительного кодекса</w:t>
      </w:r>
      <w:r>
        <w:rPr>
          <w:rFonts w:ascii="ArialMT" w:hAnsi="ArialMT" w:cs="ArialMT" w:eastAsiaTheme="minorEastAsia"/>
        </w:rPr>
        <w:t xml:space="preserve"> Российской Федерации.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3.2) в случае, если земельный участок образован из земельного участка, предоставленного или выделенного иным способом гаражному кооперативу либо иной организации, при которой был организован гаражный кооператив, д</w:t>
      </w:r>
      <w:r>
        <w:rPr>
          <w:rFonts w:ascii="ArialMT" w:hAnsi="ArialMT" w:cs="ArialMT" w:eastAsiaTheme="minorEastAsia"/>
        </w:rPr>
        <w:t xml:space="preserve">ля размещения гаражей, либо право на использование такого земельного участка возникло у таких кооператива либо организации по иным основаниям и гараж и (или) земельный участок, на котором он расположен, распределены соответствующему гражданину на основании</w:t>
      </w:r>
      <w:r>
        <w:rPr>
          <w:rFonts w:ascii="ArialMT" w:hAnsi="ArialMT" w:cs="ArialMT" w:eastAsiaTheme="minorEastAsia"/>
        </w:rPr>
        <w:t xml:space="preserve"> решения общего собрания членов гаражного кооператива либо иного документа, устанавливающего такое распределение: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документ, подтверждающий предоставление или иное выделение земельного участка, из которого образован или должен быть образован испрашиваемый земельный участок, гаражному кооперативу либо иной организации, п</w:t>
      </w:r>
      <w:r>
        <w:rPr>
          <w:rFonts w:ascii="ArialMT" w:hAnsi="ArialMT" w:cs="ArialMT" w:eastAsiaTheme="minorEastAsia"/>
        </w:rPr>
        <w:t xml:space="preserve">ри которой был организован гаражный кооператив, для гаражного строительства и (или) размещения гаражей, или документ, подтверждающий приобретение указанными кооперативом либо организацией права на использование такого земельного участка по иным основаниям;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решение общего собрания членов гаражного кооператива о распределении гражданину гар</w:t>
      </w:r>
      <w:r>
        <w:rPr>
          <w:rFonts w:ascii="ArialMT" w:hAnsi="ArialMT" w:cs="ArialMT" w:eastAsiaTheme="minorEastAsia"/>
        </w:rPr>
        <w:t xml:space="preserve">ажа и (или) указанного земельного участка либо иной документ, устанавливающий такое распределение, и (или) документ, выданный гаражным кооперативом, подтверждающий выплату таким гражданином пая (паевого взноса), в том числе без указания на то, что выплата </w:t>
      </w:r>
      <w:r>
        <w:rPr>
          <w:rFonts w:ascii="ArialMT" w:hAnsi="ArialMT" w:cs="ArialMT" w:eastAsiaTheme="minorEastAsia"/>
        </w:rPr>
        <w:t xml:space="preserve">такого пая (паевого взноса) является полной, и (или) подтверждающий факт осуществления строительства гаража данным кооперативом или указанным</w:t>
      </w:r>
      <w:r>
        <w:rPr>
          <w:rFonts w:ascii="ArialMT" w:hAnsi="ArialMT" w:cs="ArialMT" w:eastAsiaTheme="minorEastAsia"/>
        </w:rPr>
        <w:t xml:space="preserve"> гражданином;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схема расположения земельного участка (в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участок);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выписка из Единого государственного реестра юридических лиц о гаражном кооперативе, членом которого является заявитель.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  <w:u w:val="single"/>
        </w:rPr>
        <w:t xml:space="preserve">Примечание 2:</w:t>
      </w:r>
      <w:r>
        <w:rPr>
          <w:rFonts w:ascii="ArialMT" w:hAnsi="ArialMT" w:cs="ArialMT" w:eastAsiaTheme="minorEastAsia"/>
        </w:rPr>
        <w:t xml:space="preserve"> В случае отсутствия у гражданина одного из документов, указанных в абзаце втором или третьем подпункта 3.2, к заявлению могут быть приложены один или несколько документов из числа следующих: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заключенные до дня введения в действие Градостроительного кодекса Российской Федерации договор о подключении (технологическом прис</w:t>
      </w:r>
      <w:r>
        <w:rPr>
          <w:rFonts w:ascii="ArialMT" w:hAnsi="ArialMT" w:cs="ArialMT" w:eastAsiaTheme="minorEastAsia"/>
        </w:rPr>
        <w:t xml:space="preserve">оединении) гаража к сетям инженерно-технического обеспечения, и (или)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услуг;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документ, подтверждающий проведение государственного технического учета и (или) технической инвентаризации гаража до 1 января 2013 года в соответствии с требованиями законодательства, действовавшими на момент таких учета и</w:t>
      </w:r>
      <w:r>
        <w:rPr>
          <w:rFonts w:ascii="ArialMT" w:hAnsi="ArialMT" w:cs="ArialMT" w:eastAsiaTheme="minorEastAsia"/>
        </w:rPr>
        <w:t xml:space="preserve"> (или) инвентаризации, в котором имеются указания на заявителя в качестве правообладателя гаража либо заказчика изготовления указанного документа и на год его постройки, указывающий на возведение гаража до дня введения в действие Градостроительного кодекса</w:t>
      </w:r>
      <w:r>
        <w:rPr>
          <w:rFonts w:ascii="ArialMT" w:hAnsi="ArialMT" w:cs="ArialMT" w:eastAsiaTheme="minorEastAsia"/>
        </w:rPr>
        <w:t xml:space="preserve"> Российской Федерации.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Заявитель вправе не представлять документы, предусмотренные абзацами вторым и третьим подпункта 3.2, если ранее они представлялись иными членами гаражного кооператива.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3.3) свидетельство о праве на наследство, подтверждающее, что наследником унаследовано имущество гражданина (в случае, если с заявлением обратился заявитель, указанный в п. 1.2.2 административного регламента);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3.4) документы, подтверждающие передачу гаража, расположенного на испрашиваемом земельном участке (в случае, если с заявлением обратился заявитель, указанный в п. 1.2.3 административного регламента); 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3.5) документ, оформленный в соответствии с де</w:t>
      </w:r>
      <w:r>
        <w:rPr>
          <w:rFonts w:ascii="ArialMT" w:hAnsi="ArialMT" w:cs="ArialMT" w:eastAsiaTheme="minorEastAsia"/>
        </w:rPr>
        <w:t xml:space="preserve">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заявителя;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3.6) документы</w:t>
      </w:r>
      <w:r>
        <w:rPr>
          <w:rFonts w:ascii="ArialMT" w:hAnsi="ArialMT" w:cs="ArialMT" w:eastAsiaTheme="minorEastAsia"/>
        </w:rPr>
        <w:t xml:space="preserve">, подтверждающие, что земельный </w:t>
      </w:r>
      <w:r>
        <w:rPr>
          <w:rFonts w:ascii="ArialMT" w:hAnsi="ArialMT" w:cs="ArialMT" w:eastAsiaTheme="minorEastAsia"/>
        </w:rPr>
        <w:t xml:space="preserve">участок</w:t>
      </w:r>
      <w:r>
        <w:rPr>
          <w:rFonts w:ascii="ArialMT" w:hAnsi="ArialMT" w:cs="ArialMT" w:eastAsiaTheme="minorEastAsia"/>
        </w:rPr>
        <w:t xml:space="preserve"> на котором расположен гараж, образован из земельного участка, ранее предоставленного на праве постоянного (</w:t>
      </w:r>
      <w:r>
        <w:rPr>
          <w:rFonts w:ascii="ArialMT" w:hAnsi="ArialMT" w:cs="ArialMT" w:eastAsiaTheme="minorEastAsia"/>
        </w:rPr>
        <w:t xml:space="preserve">бессрочного) пользования гаражному кооперативу, членом которого является (являлся) заявитель, если такое право не прекращено либо переоформлено этим кооперативом на право аренды, которое не прекращено, и гараж и (или) земельный участок, на котором он распо</w:t>
      </w:r>
      <w:r>
        <w:rPr>
          <w:rFonts w:ascii="ArialMT" w:hAnsi="ArialMT" w:cs="ArialMT" w:eastAsiaTheme="minorEastAsia"/>
        </w:rPr>
        <w:t xml:space="preserve">ложен, распределены заявителю на основании решения общего собрания членов гаражного кооператива либо иного документа, устанавливающего такое распределение (в случае, если с заявлением обратился заявитель, указанный в п. 1.2.5 административного регламента).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  <w:u w:val="single"/>
        </w:rPr>
        <w:t xml:space="preserve">Примечание 3:</w:t>
      </w:r>
      <w:r>
        <w:rPr>
          <w:rFonts w:ascii="ArialMT" w:hAnsi="ArialMT" w:cs="ArialMT" w:eastAsiaTheme="minorEastAsia"/>
        </w:rPr>
        <w:t xml:space="preserve"> заявитель, указанный в п.1.2.4 административного регламента, вправе самостоятельно представить д</w:t>
      </w:r>
      <w:r>
        <w:rPr>
          <w:rFonts w:ascii="ArialMT" w:hAnsi="ArialMT" w:cs="ArialMT" w:eastAsiaTheme="minorEastAsia"/>
        </w:rPr>
        <w:t xml:space="preserve">окумент,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лица.</w:t>
      </w:r>
      <w:r>
        <w:rPr>
          <w:rFonts w:ascii="ArialMT" w:hAnsi="ArialMT" w:cs="ArialMT" w:eastAsiaTheme="minorEastAsia"/>
        </w:rPr>
      </w:r>
    </w:p>
    <w:p>
      <w:pPr>
        <w:ind w:firstLine="709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Заявитель вправе самостоятельно представить иные документы, подтверждающие право собственности на земельный участок, на котором расположен гараж, либо право собственности на гараж.</w:t>
      </w:r>
      <w:r>
        <w:rPr>
          <w:rFonts w:ascii="ArialMT" w:hAnsi="ArialMT" w:cs="ArialMT" w:eastAsiaTheme="minorEastAsia"/>
        </w:rPr>
      </w:r>
    </w:p>
    <w:p>
      <w:pPr>
        <w:ind w:firstLine="540"/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eastAsiaTheme="minorEastAsia"/>
          <w:u w:val="single"/>
        </w:rPr>
        <w:t xml:space="preserve">Примечание 4:</w:t>
      </w:r>
      <w:r>
        <w:rPr>
          <w:rFonts w:eastAsiaTheme="minorEastAsia"/>
        </w:rPr>
        <w:t xml:space="preserve"> в случае, если с заявлением обратился заявитель, прекративший членство в гаражном кооперативе,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</w:t>
      </w:r>
      <w:r>
        <w:rPr>
          <w:rFonts w:eastAsiaTheme="minorEastAsia"/>
        </w:rPr>
        <w:t xml:space="preserve">в связи с прекращением деятельности юридического</w:t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widowControl w:val="off"/>
      </w:pPr>
      <w:r/>
      <w:r/>
    </w:p>
    <w:p>
      <w:pPr>
        <w:widowControl w:val="off"/>
      </w:pPr>
      <w:r>
        <w:t xml:space="preserve">Результат рассмотрения заявления прошу:</w:t>
      </w:r>
      <w:r/>
    </w:p>
    <w:p>
      <w:pPr>
        <w:widowControl w:val="off"/>
      </w:pPr>
      <w:r/>
      <w:r/>
    </w:p>
    <w:tbl>
      <w:tblPr>
        <w:tblW w:w="10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53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выдать на руки в Администрации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53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выдать на руки в МФЦ</w:t>
            </w:r>
            <w:r>
              <w:t xml:space="preserve">, </w:t>
            </w:r>
            <w:r>
              <w:t xml:space="preserve">расположенном</w:t>
            </w:r>
            <w:r>
              <w:t xml:space="preserve"> по адресу:________________ 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53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направить по почте</w:t>
            </w:r>
            <w:r>
              <w:t xml:space="preserve"> по адресу:_________________________________</w:t>
            </w:r>
            <w:r/>
          </w:p>
        </w:tc>
      </w:tr>
      <w:tr>
        <w:tblPrEx/>
        <w:trPr>
          <w:trHeight w:val="461"/>
        </w:trPr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53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направить в электронной форме в личный кабинет на ПГУ ЛО/ЕПГУ</w:t>
            </w:r>
            <w:r/>
          </w:p>
        </w:tc>
      </w:tr>
    </w:tbl>
    <w:p>
      <w:pPr>
        <w:widowControl w:val="off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</w:r>
      <w:r>
        <w:rPr>
          <w:rFonts w:eastAsiaTheme="minorEastAsia"/>
          <w:sz w:val="20"/>
          <w:szCs w:val="20"/>
        </w:rPr>
      </w:r>
    </w:p>
    <w:p>
      <w:pPr>
        <w:widowControl w:val="off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«__» _________ 20__ год</w:t>
      </w:r>
      <w:r>
        <w:rPr>
          <w:rFonts w:eastAsiaTheme="minorEastAsia"/>
          <w:sz w:val="20"/>
          <w:szCs w:val="20"/>
        </w:rPr>
      </w:r>
    </w:p>
    <w:p>
      <w:pPr>
        <w:widowControl w:val="off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</w:r>
      <w:r>
        <w:rPr>
          <w:rFonts w:eastAsiaTheme="minorEastAsia"/>
          <w:sz w:val="20"/>
          <w:szCs w:val="20"/>
        </w:rPr>
      </w:r>
    </w:p>
    <w:p>
      <w:pPr>
        <w:widowControl w:val="off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________________   ____________________________________</w:t>
      </w:r>
      <w:r>
        <w:rPr>
          <w:rFonts w:eastAsiaTheme="minorEastAsia"/>
          <w:sz w:val="20"/>
          <w:szCs w:val="20"/>
        </w:rPr>
      </w:r>
    </w:p>
    <w:p>
      <w:pPr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 xml:space="preserve">(подпись заявителя)    Ф.И.О. заявителя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</w:pPr>
      <w:r/>
      <w:r/>
    </w:p>
    <w:p>
      <w:pPr>
        <w:jc w:val="center"/>
        <w:widowControl w:val="off"/>
      </w:pPr>
      <w:r>
        <w:t xml:space="preserve">Согласие на обработку персональных данных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Я, _______________________________________________________________________,</w:t>
      </w:r>
      <w:r/>
    </w:p>
    <w:p>
      <w:pPr>
        <w:jc w:val="both"/>
        <w:widowControl w:val="off"/>
      </w:pPr>
      <w:r>
        <w:t xml:space="preserve">           (фамилия, имя, отчество субъекта персональных данных)</w:t>
      </w:r>
      <w:r/>
    </w:p>
    <w:p>
      <w:pPr>
        <w:jc w:val="both"/>
        <w:widowControl w:val="off"/>
      </w:pPr>
      <w:r>
        <w:t xml:space="preserve">в  соответствии  с </w:t>
      </w:r>
      <w:hyperlink r:id="rId29" w:tooltip="consultantplus://offline/ref=E661085ED54F412FA5CA6470B032C1BB03930D6A0843493D44858794BCC1F3B37FEFC86A6441066B22RBL" w:history="1">
        <w:r>
          <w:t xml:space="preserve">п. 4 ст. 9</w:t>
        </w:r>
      </w:hyperlink>
      <w:r>
        <w:t xml:space="preserve"> Федерального закона  от  27.07.2006  № 152-ФЗ</w:t>
      </w:r>
      <w:r/>
    </w:p>
    <w:p>
      <w:pPr>
        <w:jc w:val="both"/>
        <w:widowControl w:val="off"/>
      </w:pPr>
      <w:r>
        <w:t xml:space="preserve">«О персональных данных», зарегистрирова</w:t>
      </w:r>
      <w:r>
        <w:t xml:space="preserve">н(</w:t>
      </w:r>
      <w:r>
        <w:t xml:space="preserve">а) по адресу: ___________________,</w:t>
      </w:r>
      <w:r/>
    </w:p>
    <w:p>
      <w:pPr>
        <w:jc w:val="both"/>
        <w:widowControl w:val="off"/>
      </w:pPr>
      <w:r>
        <w:t xml:space="preserve">документ, удостоверяющий личность: _______________________________________,</w:t>
      </w:r>
      <w:r/>
    </w:p>
    <w:p>
      <w:pPr>
        <w:jc w:val="both"/>
        <w:widowControl w:val="off"/>
      </w:pPr>
      <w:r>
        <w:t xml:space="preserve">                                </w:t>
      </w:r>
      <w:r>
        <w:t xml:space="preserve">(наименование документа, №, сведения о дате</w:t>
      </w:r>
      <w:r/>
    </w:p>
    <w:p>
      <w:pPr>
        <w:jc w:val="both"/>
        <w:widowControl w:val="off"/>
      </w:pPr>
      <w:r>
        <w:t xml:space="preserve">                                   выдачи документа и выдавшем его </w:t>
      </w:r>
      <w:r>
        <w:t xml:space="preserve">органе</w:t>
      </w:r>
      <w:r>
        <w:t xml:space="preserve">)</w:t>
      </w:r>
      <w:r/>
    </w:p>
    <w:p>
      <w:pPr>
        <w:jc w:val="both"/>
        <w:widowControl w:val="off"/>
      </w:pPr>
      <w:r>
        <w:t xml:space="preserve">(Вариант: ________________________________________________________________,</w:t>
      </w:r>
      <w:r/>
    </w:p>
    <w:p>
      <w:pPr>
        <w:jc w:val="both"/>
        <w:widowControl w:val="off"/>
      </w:pPr>
      <w:r>
        <w:t xml:space="preserve">        (фамилия, имя, отчество представителя субъекта персональных данных)</w:t>
      </w:r>
      <w:r/>
    </w:p>
    <w:p>
      <w:pPr>
        <w:jc w:val="both"/>
        <w:widowControl w:val="off"/>
      </w:pPr>
      <w:r>
        <w:t xml:space="preserve">зарегистрирован</w:t>
      </w:r>
      <w:r>
        <w:t xml:space="preserve"> ______ по адресу: ________________________________________,</w:t>
      </w:r>
      <w:r/>
    </w:p>
    <w:p>
      <w:pPr>
        <w:jc w:val="both"/>
        <w:widowControl w:val="off"/>
      </w:pPr>
      <w:r>
        <w:t xml:space="preserve">документ, удостоверяющий личность: _______________________________________,</w:t>
      </w:r>
      <w:r/>
    </w:p>
    <w:p>
      <w:pPr>
        <w:jc w:val="both"/>
        <w:widowControl w:val="off"/>
      </w:pPr>
      <w:r>
        <w:t xml:space="preserve">                               </w:t>
      </w:r>
      <w:r>
        <w:t xml:space="preserve">(наименование документа, №, сведения о дате</w:t>
      </w:r>
      <w:r/>
    </w:p>
    <w:p>
      <w:pPr>
        <w:jc w:val="both"/>
        <w:widowControl w:val="off"/>
      </w:pPr>
      <w:r>
        <w:t xml:space="preserve">                                  выдачи документа и выдавшем его </w:t>
      </w:r>
      <w:r>
        <w:t xml:space="preserve">органе</w:t>
      </w:r>
      <w:r>
        <w:t xml:space="preserve">)</w:t>
      </w:r>
      <w:r/>
    </w:p>
    <w:p>
      <w:pPr>
        <w:jc w:val="both"/>
        <w:widowControl w:val="off"/>
      </w:pPr>
      <w:r>
        <w:t xml:space="preserve">Доверенность от «__» ______ _____ г. № ____ (или реквизиты иного документа,</w:t>
      </w:r>
      <w:r/>
    </w:p>
    <w:p>
      <w:pPr>
        <w:jc w:val="both"/>
        <w:widowControl w:val="off"/>
      </w:pPr>
      <w:r>
        <w:t xml:space="preserve">подтверждающего полномочия представителя))</w:t>
      </w:r>
      <w:r/>
    </w:p>
    <w:p>
      <w:pPr>
        <w:jc w:val="both"/>
        <w:widowControl w:val="off"/>
      </w:pPr>
      <w:r>
        <w:t xml:space="preserve">в целях ___________________________________________________________________</w:t>
      </w:r>
      <w:r/>
    </w:p>
    <w:p>
      <w:pPr>
        <w:jc w:val="both"/>
        <w:widowControl w:val="off"/>
      </w:pPr>
      <w:r>
        <w:t xml:space="preserve">                        (указать цель обработки данных)</w:t>
      </w:r>
      <w:r/>
    </w:p>
    <w:p>
      <w:pPr>
        <w:jc w:val="both"/>
        <w:widowControl w:val="off"/>
      </w:pPr>
      <w:r>
        <w:t xml:space="preserve">даю согласие _____________________________________________________________,</w:t>
      </w:r>
      <w:r/>
    </w:p>
    <w:p>
      <w:pPr>
        <w:jc w:val="both"/>
        <w:widowControl w:val="off"/>
      </w:pPr>
      <w:r>
        <w:t xml:space="preserve">              </w:t>
      </w:r>
      <w:r>
        <w:t xml:space="preserve">(указать наименование лица, получающего согласие субъекта</w:t>
      </w:r>
      <w:r/>
    </w:p>
    <w:p>
      <w:pPr>
        <w:jc w:val="both"/>
        <w:widowControl w:val="off"/>
      </w:pPr>
      <w:r>
        <w:t xml:space="preserve">                                   персональных данных)</w:t>
      </w:r>
      <w:r/>
    </w:p>
    <w:p>
      <w:pPr>
        <w:jc w:val="both"/>
        <w:widowControl w:val="off"/>
      </w:pPr>
      <w:r>
        <w:t xml:space="preserve">находящемуся по адресу: ____________________________________,</w:t>
      </w:r>
      <w:r/>
    </w:p>
    <w:p>
      <w:pPr>
        <w:jc w:val="both"/>
        <w:widowControl w:val="off"/>
      </w:pPr>
      <w:r>
        <w:t xml:space="preserve">на обработку моих персональных данных, а именно: _________________________,</w:t>
      </w:r>
      <w:r/>
    </w:p>
    <w:p>
      <w:pPr>
        <w:jc w:val="both"/>
        <w:widowControl w:val="off"/>
      </w:pPr>
      <w:r>
        <w:t xml:space="preserve">(указать перечень персональных данных, на обработку которых дается согласие</w:t>
      </w:r>
      <w:r/>
    </w:p>
    <w:p>
      <w:pPr>
        <w:jc w:val="both"/>
        <w:widowControl w:val="off"/>
      </w:pPr>
      <w:r>
        <w:t xml:space="preserve">субъекта   персональных   данных),  то   есть   на   совершение   действий,</w:t>
      </w:r>
      <w:r/>
    </w:p>
    <w:p>
      <w:pPr>
        <w:jc w:val="both"/>
        <w:widowControl w:val="off"/>
      </w:pPr>
      <w:r>
        <w:t xml:space="preserve">предусмотренных</w:t>
      </w:r>
      <w:r>
        <w:t xml:space="preserve">  </w:t>
      </w:r>
      <w:hyperlink r:id="rId30" w:tooltip="consultantplus://offline/ref=E661085ED54F412FA5CA6470B032C1BB03930D6A0843493D44858794BCC1F3B37FEFC86A6441066022R0L" w:history="1">
        <w:r>
          <w:t xml:space="preserve">п.  3  ст. 3</w:t>
        </w:r>
      </w:hyperlink>
      <w:r>
        <w:t xml:space="preserve"> Федерального закона от 27.07.2006 № 152-ФЗ «О</w:t>
      </w:r>
      <w:r/>
    </w:p>
    <w:p>
      <w:pPr>
        <w:jc w:val="both"/>
        <w:widowControl w:val="off"/>
      </w:pPr>
      <w:r>
        <w:t xml:space="preserve">персональных данных».</w:t>
      </w:r>
      <w:r/>
    </w:p>
    <w:p>
      <w:pPr>
        <w:jc w:val="both"/>
        <w:widowControl w:val="off"/>
      </w:pPr>
      <w:r>
        <w:t xml:space="preserve">    Настоящее  согласие  действует  со  дня  его подписания до дня отзыва </w:t>
      </w:r>
      <w:r>
        <w:t xml:space="preserve">в</w:t>
      </w:r>
      <w:r/>
    </w:p>
    <w:p>
      <w:pPr>
        <w:jc w:val="both"/>
        <w:widowControl w:val="off"/>
      </w:pPr>
      <w:r>
        <w:t xml:space="preserve">письменной форме.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    «__» ______________ ____ </w:t>
      </w:r>
      <w:r>
        <w:t xml:space="preserve">г</w:t>
      </w:r>
      <w:r>
        <w:t xml:space="preserve">.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Субъект персональных данных:</w:t>
      </w:r>
      <w:r/>
    </w:p>
    <w:p>
      <w:pPr>
        <w:jc w:val="both"/>
        <w:widowControl w:val="off"/>
      </w:pPr>
      <w:r>
        <w:t xml:space="preserve">_______________/____________________</w:t>
      </w:r>
      <w:r/>
    </w:p>
    <w:p>
      <w:pPr>
        <w:jc w:val="both"/>
        <w:widowControl w:val="off"/>
      </w:pPr>
      <w:r>
        <w:t xml:space="preserve">   (подпись)         (Ф.И.О.)</w:t>
      </w:r>
      <w:r/>
    </w:p>
    <w:p>
      <w:pPr>
        <w:jc w:val="center"/>
        <w:rPr>
          <w:rFonts w:eastAsiaTheme="minorEastAsia"/>
        </w:rPr>
        <w:sectPr>
          <w:footnotePr/>
          <w:endnotePr/>
          <w:type w:val="nextPage"/>
          <w:pgSz w:w="11906" w:h="16838" w:orient="portrait"/>
          <w:pgMar w:top="1134" w:right="850" w:bottom="1134" w:left="1134" w:header="708" w:footer="708" w:gutter="0"/>
          <w:cols w:num="1" w:sep="0" w:space="708" w:equalWidth="1"/>
          <w:docGrid w:linePitch="360"/>
          <w:titlePg/>
        </w:sect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widowControl w:val="off"/>
        <w:outlineLvl w:val="1"/>
      </w:pPr>
      <w:r>
        <w:t xml:space="preserve">Приложение </w:t>
      </w:r>
      <w:r>
        <w:t xml:space="preserve">2</w:t>
      </w:r>
      <w:r/>
    </w:p>
    <w:p>
      <w:pPr>
        <w:jc w:val="right"/>
        <w:widowControl w:val="off"/>
        <w:outlineLvl w:val="1"/>
      </w:pPr>
      <w:r>
        <w:t xml:space="preserve">к административному регламенту</w:t>
      </w:r>
      <w:r/>
    </w:p>
    <w:p>
      <w:pPr>
        <w:widowControl w:val="off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(</w:t>
      </w:r>
      <w:r>
        <w:rPr>
          <w:sz w:val="20"/>
          <w:szCs w:val="20"/>
        </w:rPr>
        <w:t xml:space="preserve">контактные данные заявителя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адрес, телефон)</w:t>
      </w:r>
      <w:r>
        <w:rPr>
          <w:sz w:val="20"/>
          <w:szCs w:val="20"/>
        </w:rPr>
      </w:r>
    </w:p>
    <w:p>
      <w:pPr>
        <w:jc w:val="both"/>
        <w:widowControl w:val="off"/>
      </w:pPr>
      <w:r/>
      <w:r/>
    </w:p>
    <w:p>
      <w:pPr>
        <w:jc w:val="center"/>
        <w:widowControl w:val="off"/>
      </w:pPr>
      <w:r>
        <w:t xml:space="preserve">РЕШЕНИЕ</w:t>
      </w:r>
      <w:r/>
    </w:p>
    <w:p>
      <w:pPr>
        <w:jc w:val="center"/>
        <w:widowControl w:val="off"/>
      </w:pPr>
      <w:r>
        <w:t xml:space="preserve">(постановление, распоряжение и т.п.)</w:t>
      </w:r>
      <w:r/>
    </w:p>
    <w:p>
      <w:pPr>
        <w:jc w:val="center"/>
        <w:widowControl w:val="off"/>
      </w:pPr>
      <w:r>
        <w:t xml:space="preserve">О предварительном согласовании предоставления земельного участка, на котором расположен гараж</w:t>
      </w:r>
      <w:r/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</w:pPr>
      <w:r>
        <w:t xml:space="preserve">Глава Администрации                    </w:t>
      </w:r>
      <w:r>
        <w:t xml:space="preserve">                                         </w:t>
      </w:r>
      <w:r>
        <w:t xml:space="preserve">        ____________________________</w:t>
      </w:r>
      <w:r/>
    </w:p>
    <w:p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right"/>
        <w:widowControl w:val="off"/>
        <w:rPr>
          <w:rFonts w:ascii="Calibri" w:hAnsi="Calibri" w:cs="Calibri"/>
          <w:szCs w:val="20"/>
        </w:rPr>
        <w:outlineLvl w:val="1"/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right"/>
        <w:widowControl w:val="off"/>
        <w:rPr>
          <w:rFonts w:ascii="Calibri" w:hAnsi="Calibri" w:cs="Calibri"/>
          <w:szCs w:val="20"/>
        </w:rPr>
        <w:outlineLvl w:val="1"/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right"/>
        <w:widowControl w:val="off"/>
        <w:rPr>
          <w:rFonts w:ascii="Calibri" w:hAnsi="Calibri" w:cs="Calibri"/>
          <w:szCs w:val="20"/>
        </w:rPr>
        <w:outlineLvl w:val="1"/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right"/>
        <w:widowControl w:val="off"/>
        <w:rPr>
          <w:rFonts w:ascii="Calibri" w:hAnsi="Calibri" w:cs="Calibri"/>
          <w:szCs w:val="20"/>
        </w:rPr>
        <w:outlineLvl w:val="1"/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right"/>
        <w:widowControl w:val="off"/>
        <w:rPr>
          <w:rFonts w:ascii="Calibri" w:hAnsi="Calibri" w:cs="Calibri"/>
          <w:szCs w:val="20"/>
        </w:rPr>
        <w:sectPr>
          <w:footnotePr/>
          <w:endnotePr/>
          <w:type w:val="nextPage"/>
          <w:pgSz w:w="11906" w:h="16838" w:orient="portrait"/>
          <w:pgMar w:top="1134" w:right="850" w:bottom="1134" w:left="1134" w:header="708" w:footer="708" w:gutter="0"/>
          <w:cols w:num="1" w:sep="0" w:space="708" w:equalWidth="1"/>
          <w:docGrid w:linePitch="360"/>
          <w:titlePg/>
        </w:sectPr>
        <w:outlineLvl w:val="1"/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right"/>
        <w:widowControl w:val="off"/>
        <w:outlineLvl w:val="1"/>
      </w:pPr>
      <w:r>
        <w:t xml:space="preserve">Приложение </w:t>
      </w:r>
      <w:r>
        <w:t xml:space="preserve">3</w:t>
      </w:r>
      <w:r/>
    </w:p>
    <w:p>
      <w:pPr>
        <w:jc w:val="right"/>
        <w:widowControl w:val="off"/>
        <w:outlineLvl w:val="1"/>
      </w:pPr>
      <w:r>
        <w:t xml:space="preserve">к административному регламенту</w:t>
      </w:r>
      <w:r/>
    </w:p>
    <w:p>
      <w:pPr>
        <w:widowControl w:val="off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widowControl w:val="off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(контактные данные заявителя адрес, телефон)</w:t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</w:pPr>
      <w:r>
        <w:t xml:space="preserve">РЕШЕНИЕ</w:t>
      </w:r>
      <w:r/>
    </w:p>
    <w:p>
      <w:pPr>
        <w:jc w:val="center"/>
        <w:widowControl w:val="off"/>
      </w:pPr>
      <w:r>
        <w:t xml:space="preserve">о возврате заявления о предварительном согласовании предоставления </w:t>
      </w:r>
      <w:r/>
    </w:p>
    <w:p>
      <w:pPr>
        <w:jc w:val="center"/>
        <w:widowControl w:val="off"/>
      </w:pPr>
      <w:r>
        <w:t xml:space="preserve">земельного участка, на котором расположен гараж</w:t>
      </w:r>
      <w:r/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</w:pPr>
      <w:r>
        <w:t xml:space="preserve">Глава Администрации                    </w:t>
      </w:r>
      <w:r>
        <w:t xml:space="preserve">                                         </w:t>
      </w:r>
      <w:r>
        <w:t xml:space="preserve">        ____________________________</w:t>
      </w:r>
      <w:r/>
    </w:p>
    <w:p>
      <w:pPr>
        <w:jc w:val="right"/>
        <w:widowControl w:val="off"/>
        <w:rPr>
          <w:rFonts w:ascii="Calibri" w:hAnsi="Calibri" w:cs="Calibri"/>
          <w:szCs w:val="20"/>
        </w:rPr>
        <w:outlineLvl w:val="1"/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right"/>
        <w:widowControl w:val="off"/>
        <w:rPr>
          <w:rFonts w:ascii="Calibri" w:hAnsi="Calibri" w:cs="Calibri"/>
          <w:szCs w:val="20"/>
        </w:rPr>
        <w:outlineLvl w:val="1"/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right"/>
        <w:widowControl w:val="off"/>
        <w:rPr>
          <w:rFonts w:ascii="Calibri" w:hAnsi="Calibri" w:cs="Calibri"/>
          <w:szCs w:val="20"/>
        </w:rPr>
        <w:outlineLvl w:val="1"/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right"/>
        <w:widowControl w:val="off"/>
        <w:rPr>
          <w:rFonts w:ascii="Calibri" w:hAnsi="Calibri" w:cs="Calibri"/>
          <w:szCs w:val="20"/>
        </w:rPr>
        <w:outlineLvl w:val="1"/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right"/>
        <w:widowControl w:val="off"/>
        <w:rPr>
          <w:rFonts w:ascii="Calibri" w:hAnsi="Calibri" w:cs="Calibri"/>
          <w:szCs w:val="20"/>
        </w:rPr>
        <w:sectPr>
          <w:footnotePr/>
          <w:endnotePr/>
          <w:type w:val="nextPage"/>
          <w:pgSz w:w="11906" w:h="16838" w:orient="portrait"/>
          <w:pgMar w:top="1134" w:right="850" w:bottom="1134" w:left="1134" w:header="708" w:footer="708" w:gutter="0"/>
          <w:cols w:num="1" w:sep="0" w:space="708" w:equalWidth="1"/>
          <w:docGrid w:linePitch="360"/>
          <w:titlePg/>
        </w:sectPr>
        <w:outlineLvl w:val="1"/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right"/>
        <w:widowControl w:val="off"/>
        <w:outlineLvl w:val="1"/>
      </w:pPr>
      <w:r>
        <w:t xml:space="preserve">Приложение </w:t>
      </w:r>
      <w:r>
        <w:t xml:space="preserve">4</w:t>
      </w:r>
      <w:r/>
    </w:p>
    <w:p>
      <w:pPr>
        <w:jc w:val="right"/>
        <w:widowControl w:val="off"/>
      </w:pPr>
      <w:r>
        <w:t xml:space="preserve">к административному регламенту</w:t>
      </w:r>
      <w:r/>
    </w:p>
    <w:p>
      <w:pPr>
        <w:widowControl w:val="off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(контактные данные заявителя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адрес, телефон)</w:t>
      </w:r>
      <w:r>
        <w:rPr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</w:pPr>
      <w:r>
        <w:t xml:space="preserve">РЕШЕНИЕ</w:t>
      </w:r>
      <w:r/>
    </w:p>
    <w:p>
      <w:pPr>
        <w:jc w:val="center"/>
        <w:widowControl w:val="off"/>
      </w:pPr>
      <w:r>
        <w:t xml:space="preserve">об отказе в предоставлении муниципальной услуги</w:t>
      </w:r>
      <w:r/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Глава Администрации                         </w:t>
      </w:r>
      <w:r>
        <w:tab/>
      </w:r>
      <w:r>
        <w:tab/>
      </w:r>
      <w:r>
        <w:tab/>
      </w:r>
      <w:r>
        <w:tab/>
      </w:r>
      <w:r>
        <w:t xml:space="preserve">   ____________________________</w:t>
      </w:r>
      <w:r/>
    </w:p>
    <w:p>
      <w:pPr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outlineLvl w:val="1"/>
      </w:pPr>
      <w:r/>
      <w:r/>
    </w:p>
    <w:sectPr>
      <w:headerReference w:type="default" r:id="rId10"/>
      <w:footerReference w:type="default" r:id="rId12"/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ArialMT">
    <w:panose1 w:val="020B060402020202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jc w:val="center"/>
    </w:pPr>
    <w:r/>
    <w:r/>
  </w:p>
  <w:p>
    <w:pPr>
      <w:pStyle w:val="81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jc w:val="center"/>
    </w:pPr>
    <w:r/>
    <w:r/>
  </w:p>
  <w:p>
    <w:pPr>
      <w:pStyle w:val="8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962453"/>
      <w:docPartObj>
        <w:docPartGallery w:val="Page Numbers (Top of Page)"/>
        <w:docPartUnique w:val="true"/>
      </w:docPartObj>
      <w:rPr/>
    </w:sdtPr>
    <w:sdtContent>
      <w:p>
        <w:pPr>
          <w:pStyle w:val="80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27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80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33583747"/>
      <w:docPartObj>
        <w:docPartGallery w:val="Page Numbers (Top of Page)"/>
        <w:docPartUnique w:val="true"/>
      </w:docPartObj>
      <w:rPr/>
    </w:sdtPr>
    <w:sdtContent>
      <w:p>
        <w:pPr>
          <w:pStyle w:val="80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29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8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5" w:hanging="1365"/>
      </w:pPr>
      <w:rPr>
        <w:rFonts w:hint="default" w:eastAsiaTheme="minorEastAsia"/>
      </w:rPr>
    </w:lvl>
    <w:lvl w:ilvl="1">
      <w:start w:val="1"/>
      <w:numFmt w:val="decimal"/>
      <w:isLgl w:val="false"/>
      <w:suff w:val="tab"/>
      <w:lvlText w:val="%1.%2."/>
      <w:lvlJc w:val="left"/>
      <w:pPr>
        <w:ind w:left="2074" w:hanging="1365"/>
      </w:pPr>
      <w:rPr>
        <w:rFonts w:hint="default" w:eastAsiaTheme="minorEastAsi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83" w:hanging="1365"/>
      </w:pPr>
      <w:rPr>
        <w:rFonts w:hint="default" w:eastAsiaTheme="minorEastAsi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92" w:hanging="1365"/>
      </w:pPr>
      <w:rPr>
        <w:rFonts w:hint="default" w:eastAsiaTheme="minorEastAsia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01" w:hanging="1365"/>
      </w:pPr>
      <w:rPr>
        <w:rFonts w:hint="default" w:eastAsiaTheme="minorEastAsia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Theme="minorEastAsia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eastAsiaTheme="minorEastAsia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Theme="minorEastAsia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eastAsiaTheme="minorEastAsi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27"/>
      <w:numFmt w:val="decimal"/>
      <w:isLgl w:val="false"/>
      <w:suff w:val="tab"/>
      <w:lvlText w:val="%1)"/>
      <w:lvlJc w:val="left"/>
      <w:pPr>
        <w:ind w:left="1383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2" w:hanging="795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1"/>
  </w:num>
  <w:num w:numId="8">
    <w:abstractNumId w:val="4"/>
  </w:num>
  <w:num w:numId="9">
    <w:abstractNumId w:val="11"/>
  </w:num>
  <w:num w:numId="10">
    <w:abstractNumId w:val="23"/>
  </w:num>
  <w:num w:numId="11">
    <w:abstractNumId w:val="27"/>
  </w:num>
  <w:num w:numId="12">
    <w:abstractNumId w:val="7"/>
  </w:num>
  <w:num w:numId="13">
    <w:abstractNumId w:val="31"/>
  </w:num>
  <w:num w:numId="14">
    <w:abstractNumId w:val="28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9"/>
  </w:num>
  <w:num w:numId="20">
    <w:abstractNumId w:val="25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5"/>
  </w:num>
  <w:num w:numId="26">
    <w:abstractNumId w:val="22"/>
  </w:num>
  <w:num w:numId="27">
    <w:abstractNumId w:val="12"/>
  </w:num>
  <w:num w:numId="28">
    <w:abstractNumId w:val="0"/>
  </w:num>
  <w:num w:numId="29">
    <w:abstractNumId w:val="3"/>
  </w:num>
  <w:num w:numId="30">
    <w:abstractNumId w:val="30"/>
  </w:num>
  <w:num w:numId="31">
    <w:abstractNumId w:val="16"/>
  </w:num>
  <w:num w:numId="32">
    <w:abstractNumId w:val="1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94"/>
    <w:next w:val="79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96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96"/>
    <w:link w:val="79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94"/>
    <w:next w:val="79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9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94"/>
    <w:next w:val="79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9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94"/>
    <w:next w:val="79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9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94"/>
    <w:next w:val="79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9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94"/>
    <w:next w:val="79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9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94"/>
    <w:next w:val="79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9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94"/>
    <w:next w:val="79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96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96"/>
    <w:link w:val="820"/>
    <w:uiPriority w:val="10"/>
    <w:rPr>
      <w:sz w:val="48"/>
      <w:szCs w:val="48"/>
    </w:rPr>
  </w:style>
  <w:style w:type="paragraph" w:styleId="36">
    <w:name w:val="Subtitle"/>
    <w:basedOn w:val="794"/>
    <w:next w:val="79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96"/>
    <w:link w:val="36"/>
    <w:uiPriority w:val="11"/>
    <w:rPr>
      <w:sz w:val="24"/>
      <w:szCs w:val="24"/>
    </w:rPr>
  </w:style>
  <w:style w:type="paragraph" w:styleId="38">
    <w:name w:val="Quote"/>
    <w:basedOn w:val="794"/>
    <w:next w:val="79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94"/>
    <w:next w:val="79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96"/>
    <w:link w:val="808"/>
    <w:uiPriority w:val="99"/>
  </w:style>
  <w:style w:type="character" w:styleId="45">
    <w:name w:val="Footer Char"/>
    <w:basedOn w:val="796"/>
    <w:link w:val="810"/>
    <w:uiPriority w:val="99"/>
  </w:style>
  <w:style w:type="paragraph" w:styleId="46">
    <w:name w:val="Caption"/>
    <w:basedOn w:val="794"/>
    <w:next w:val="7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10"/>
    <w:uiPriority w:val="99"/>
  </w:style>
  <w:style w:type="table" w:styleId="48">
    <w:name w:val="Table Grid"/>
    <w:basedOn w:val="7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23"/>
    <w:uiPriority w:val="99"/>
    <w:rPr>
      <w:sz w:val="18"/>
    </w:rPr>
  </w:style>
  <w:style w:type="character" w:styleId="179">
    <w:name w:val="Endnote Text Char"/>
    <w:link w:val="826"/>
    <w:uiPriority w:val="99"/>
    <w:rPr>
      <w:sz w:val="20"/>
    </w:rPr>
  </w:style>
  <w:style w:type="paragraph" w:styleId="181">
    <w:name w:val="toc 1"/>
    <w:basedOn w:val="794"/>
    <w:next w:val="79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94"/>
    <w:next w:val="79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94"/>
    <w:next w:val="79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94"/>
    <w:next w:val="79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94"/>
    <w:next w:val="79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94"/>
    <w:next w:val="79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94"/>
    <w:next w:val="79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94"/>
    <w:next w:val="79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94"/>
    <w:next w:val="79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94"/>
    <w:next w:val="794"/>
    <w:uiPriority w:val="99"/>
    <w:unhideWhenUsed/>
    <w:pPr>
      <w:spacing w:after="0" w:afterAutospacing="0"/>
    </w:pPr>
  </w:style>
  <w:style w:type="paragraph" w:styleId="79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95">
    <w:name w:val="Heading 2"/>
    <w:basedOn w:val="794"/>
    <w:next w:val="794"/>
    <w:link w:val="7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796" w:default="1">
    <w:name w:val="Default Paragraph Font"/>
    <w:uiPriority w:val="1"/>
    <w:semiHidden/>
    <w:unhideWhenUsed/>
  </w:style>
  <w:style w:type="table" w:styleId="79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8" w:default="1">
    <w:name w:val="No List"/>
    <w:uiPriority w:val="99"/>
    <w:semiHidden/>
    <w:unhideWhenUsed/>
  </w:style>
  <w:style w:type="character" w:styleId="799" w:customStyle="1">
    <w:name w:val="Заголовок 2 Знак"/>
    <w:basedOn w:val="796"/>
    <w:link w:val="795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numbering" w:styleId="800" w:customStyle="1">
    <w:name w:val="Нет списка1"/>
    <w:next w:val="798"/>
    <w:uiPriority w:val="99"/>
    <w:semiHidden/>
    <w:unhideWhenUsed/>
  </w:style>
  <w:style w:type="paragraph" w:styleId="80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802" w:customStyle="1">
    <w:name w:val="ConsPlusCell"/>
    <w:uiPriority w:val="99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0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character" w:styleId="804">
    <w:name w:val="Hyperlink"/>
    <w:basedOn w:val="796"/>
    <w:uiPriority w:val="99"/>
    <w:unhideWhenUsed/>
    <w:rPr>
      <w:color w:val="0000ff" w:themeColor="hyperlink"/>
      <w:u w:val="single"/>
    </w:rPr>
  </w:style>
  <w:style w:type="paragraph" w:styleId="805">
    <w:name w:val="Balloon Text"/>
    <w:basedOn w:val="794"/>
    <w:link w:val="806"/>
    <w:uiPriority w:val="99"/>
    <w:semiHidden/>
    <w:unhideWhenUsed/>
    <w:rPr>
      <w:rFonts w:ascii="Tahoma" w:hAnsi="Tahoma" w:cs="Tahoma" w:eastAsiaTheme="minorEastAsia"/>
      <w:sz w:val="16"/>
      <w:szCs w:val="16"/>
    </w:rPr>
  </w:style>
  <w:style w:type="character" w:styleId="806" w:customStyle="1">
    <w:name w:val="Текст выноски Знак"/>
    <w:basedOn w:val="796"/>
    <w:link w:val="805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807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08">
    <w:name w:val="Header"/>
    <w:basedOn w:val="794"/>
    <w:link w:val="809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EastAsia" w:cstheme="minorBidi"/>
      <w:sz w:val="22"/>
      <w:szCs w:val="22"/>
    </w:rPr>
  </w:style>
  <w:style w:type="character" w:styleId="809" w:customStyle="1">
    <w:name w:val="Верхний колонтитул Знак"/>
    <w:basedOn w:val="796"/>
    <w:link w:val="808"/>
    <w:uiPriority w:val="99"/>
    <w:rPr>
      <w:rFonts w:eastAsiaTheme="minorEastAsia"/>
      <w:lang w:eastAsia="ru-RU"/>
    </w:rPr>
  </w:style>
  <w:style w:type="paragraph" w:styleId="810">
    <w:name w:val="Footer"/>
    <w:basedOn w:val="794"/>
    <w:link w:val="811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EastAsia" w:cstheme="minorBidi"/>
      <w:sz w:val="22"/>
      <w:szCs w:val="22"/>
    </w:rPr>
  </w:style>
  <w:style w:type="character" w:styleId="811" w:customStyle="1">
    <w:name w:val="Нижний колонтитул Знак"/>
    <w:basedOn w:val="796"/>
    <w:link w:val="810"/>
    <w:uiPriority w:val="99"/>
    <w:rPr>
      <w:rFonts w:eastAsiaTheme="minorEastAsia"/>
      <w:lang w:eastAsia="ru-RU"/>
    </w:rPr>
  </w:style>
  <w:style w:type="paragraph" w:styleId="812">
    <w:name w:val="Normal (Web)"/>
    <w:basedOn w:val="794"/>
    <w:uiPriority w:val="99"/>
    <w:unhideWhenUsed/>
    <w:pPr>
      <w:spacing w:before="100" w:beforeAutospacing="1" w:after="100" w:afterAutospacing="1"/>
    </w:pPr>
  </w:style>
  <w:style w:type="paragraph" w:styleId="813">
    <w:name w:val="List Paragraph"/>
    <w:basedOn w:val="794"/>
    <w:qFormat/>
    <w:pPr>
      <w:ind w:left="720"/>
      <w:spacing w:after="200" w:line="276" w:lineRule="auto"/>
    </w:pPr>
    <w:rPr>
      <w:rFonts w:ascii="Calibri" w:hAnsi="Calibri" w:eastAsia="Calibri" w:cs="Calibri"/>
      <w:sz w:val="22"/>
      <w:szCs w:val="22"/>
    </w:rPr>
  </w:style>
  <w:style w:type="character" w:styleId="814">
    <w:name w:val="Strong"/>
    <w:basedOn w:val="796"/>
    <w:uiPriority w:val="22"/>
    <w:qFormat/>
    <w:rPr>
      <w:b/>
      <w:bCs/>
    </w:rPr>
  </w:style>
  <w:style w:type="character" w:styleId="815">
    <w:name w:val="annotation reference"/>
    <w:basedOn w:val="796"/>
    <w:uiPriority w:val="99"/>
    <w:semiHidden/>
    <w:unhideWhenUsed/>
    <w:rPr>
      <w:sz w:val="16"/>
      <w:szCs w:val="16"/>
    </w:rPr>
  </w:style>
  <w:style w:type="paragraph" w:styleId="816">
    <w:name w:val="annotation text"/>
    <w:basedOn w:val="794"/>
    <w:link w:val="817"/>
    <w:unhideWhenUsed/>
    <w:pPr>
      <w:spacing w:after="200"/>
    </w:pPr>
    <w:rPr>
      <w:rFonts w:asciiTheme="minorHAnsi" w:hAnsiTheme="minorHAnsi" w:eastAsiaTheme="minorEastAsia" w:cstheme="minorBidi"/>
      <w:sz w:val="20"/>
      <w:szCs w:val="20"/>
    </w:rPr>
  </w:style>
  <w:style w:type="character" w:styleId="817" w:customStyle="1">
    <w:name w:val="Текст примечания Знак"/>
    <w:basedOn w:val="796"/>
    <w:link w:val="816"/>
    <w:rPr>
      <w:rFonts w:eastAsiaTheme="minorEastAsia"/>
      <w:sz w:val="20"/>
      <w:szCs w:val="20"/>
      <w:lang w:eastAsia="ru-RU"/>
    </w:rPr>
  </w:style>
  <w:style w:type="paragraph" w:styleId="818">
    <w:name w:val="annotation subject"/>
    <w:basedOn w:val="816"/>
    <w:next w:val="816"/>
    <w:link w:val="819"/>
    <w:uiPriority w:val="99"/>
    <w:semiHidden/>
    <w:unhideWhenUsed/>
    <w:rPr>
      <w:b/>
      <w:bCs/>
    </w:rPr>
  </w:style>
  <w:style w:type="character" w:styleId="819" w:customStyle="1">
    <w:name w:val="Тема примечания Знак"/>
    <w:basedOn w:val="817"/>
    <w:link w:val="818"/>
    <w:uiPriority w:val="99"/>
    <w:semiHidden/>
    <w:rPr>
      <w:b/>
      <w:bCs/>
    </w:rPr>
  </w:style>
  <w:style w:type="paragraph" w:styleId="820">
    <w:name w:val="Title"/>
    <w:basedOn w:val="794"/>
    <w:link w:val="821"/>
    <w:qFormat/>
    <w:pPr>
      <w:jc w:val="center"/>
    </w:pPr>
    <w:rPr>
      <w:sz w:val="28"/>
    </w:rPr>
  </w:style>
  <w:style w:type="character" w:styleId="821" w:customStyle="1">
    <w:name w:val="Название Знак"/>
    <w:basedOn w:val="796"/>
    <w:link w:val="820"/>
    <w:rPr>
      <w:rFonts w:ascii="Times New Roman" w:hAnsi="Times New Roman" w:eastAsia="Times New Roman" w:cs="Times New Roman"/>
      <w:sz w:val="28"/>
      <w:szCs w:val="24"/>
    </w:rPr>
  </w:style>
  <w:style w:type="paragraph" w:styleId="822" w:customStyle="1">
    <w:name w:val="Название проектного документа"/>
    <w:basedOn w:val="794"/>
    <w:pPr>
      <w:ind w:left="1701"/>
      <w:jc w:val="center"/>
      <w:widowControl w:val="off"/>
    </w:pPr>
    <w:rPr>
      <w:rFonts w:ascii="Arial" w:hAnsi="Arial" w:cs="Arial"/>
      <w:b/>
      <w:bCs/>
      <w:color w:val="000080"/>
      <w:sz w:val="32"/>
      <w:szCs w:val="20"/>
    </w:rPr>
  </w:style>
  <w:style w:type="paragraph" w:styleId="823">
    <w:name w:val="footnote text"/>
    <w:basedOn w:val="794"/>
    <w:link w:val="824"/>
    <w:uiPriority w:val="99"/>
    <w:semiHidden/>
    <w:unhideWhenUsed/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824" w:customStyle="1">
    <w:name w:val="Текст сноски Знак"/>
    <w:basedOn w:val="796"/>
    <w:link w:val="823"/>
    <w:uiPriority w:val="99"/>
    <w:semiHidden/>
    <w:rPr>
      <w:sz w:val="20"/>
      <w:szCs w:val="20"/>
    </w:rPr>
  </w:style>
  <w:style w:type="character" w:styleId="825">
    <w:name w:val="footnote reference"/>
    <w:basedOn w:val="796"/>
    <w:uiPriority w:val="99"/>
    <w:semiHidden/>
    <w:unhideWhenUsed/>
    <w:rPr>
      <w:vertAlign w:val="superscript"/>
    </w:rPr>
  </w:style>
  <w:style w:type="paragraph" w:styleId="826">
    <w:name w:val="endnote text"/>
    <w:basedOn w:val="794"/>
    <w:link w:val="827"/>
    <w:uiPriority w:val="99"/>
    <w:semiHidden/>
    <w:unhideWhenUsed/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827" w:customStyle="1">
    <w:name w:val="Текст концевой сноски Знак"/>
    <w:basedOn w:val="796"/>
    <w:link w:val="826"/>
    <w:uiPriority w:val="99"/>
    <w:semiHidden/>
    <w:rPr>
      <w:sz w:val="20"/>
      <w:szCs w:val="20"/>
    </w:rPr>
  </w:style>
  <w:style w:type="character" w:styleId="828">
    <w:name w:val="endnote reference"/>
    <w:basedOn w:val="796"/>
    <w:uiPriority w:val="99"/>
    <w:semiHidden/>
    <w:unhideWhenUsed/>
    <w:rPr>
      <w:vertAlign w:val="superscript"/>
    </w:rPr>
  </w:style>
  <w:style w:type="paragraph" w:styleId="82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hyperlink" Target="consultantplus://offline/ref=95194AE3C9DA1A3F57DD82EB1B781EEA1C0B4474F216EE28D60E7DAD5AA4D6AEFCAD28579C8A4F709A99CF4A9Cd7S1H" TargetMode="External"/><Relationship Id="rId16" Type="http://schemas.openxmlformats.org/officeDocument/2006/relationships/hyperlink" Target="consultantplus://offline/ref=E661085ED54F412FA5CA6470B032C1BB03930D6B0444493D44858794BCC1F3B37FEFC86A6C24R6L" TargetMode="External"/><Relationship Id="rId17" Type="http://schemas.openxmlformats.org/officeDocument/2006/relationships/hyperlink" Target="consultantplus://offline/ref=674073A83FBCD0EAC147103F95426E0DB85A941B2CC5282BE8ABBBE2CE3B2CB677031FAA7BA23EF35DF1893E60x3V3C" TargetMode="External"/><Relationship Id="rId18" Type="http://schemas.openxmlformats.org/officeDocument/2006/relationships/hyperlink" Target="consultantplus://offline/ref=FECD9778EA30AFFBF8B816B9316EFDE178ED8521B5AD4F09A01F6A74974F7FE89C1BA3223FF082FED5AFB6D961XAiEJ" TargetMode="External"/><Relationship Id="rId19" Type="http://schemas.openxmlformats.org/officeDocument/2006/relationships/hyperlink" Target="consultantplus://offline/ref=FECD9778EA30AFFBF8B816B9316EFDE178ED8521B5AD4F09A01F6A74974F7FE89C1BA3223FF082FED5AFB6D961XAiEJ" TargetMode="External"/><Relationship Id="rId20" Type="http://schemas.openxmlformats.org/officeDocument/2006/relationships/hyperlink" Target="consultantplus://offline/ref=4C39102AF9FF80503F0DA7EA7971799E6A6541A31B0975BFD2864C252E7A0FD78A65D323584F4600BC72913A48sC7DK" TargetMode="External"/><Relationship Id="rId21" Type="http://schemas.openxmlformats.org/officeDocument/2006/relationships/hyperlink" Target="consultantplus://offline/ref=4C39102AF9FF80503F0DA7EA7971799E6A6541A31B0975BFD2864C252E7A0FD78A65D323584F4600BC72913A48sC7DK" TargetMode="External"/><Relationship Id="rId22" Type="http://schemas.openxmlformats.org/officeDocument/2006/relationships/hyperlink" Target="consultantplus://offline/ref=5A345EC06331D97CCA70BF61778B2FAA1AAD87F7FF08AF303D7145B5304C10A4BDC93BC4C7BA5C60AC69F424D4C15AE79E087F9178oANCM" TargetMode="External"/><Relationship Id="rId23" Type="http://schemas.openxmlformats.org/officeDocument/2006/relationships/hyperlink" Target="consultantplus://offline/ref=5A345EC06331D97CCA70BF61778B2FAA1AAD87F7FF08AF303D7145B5304C10A4BDC93BC4C7B95C60AC69F424D4C15AE79E087F9178oANCM" TargetMode="External"/><Relationship Id="rId24" Type="http://schemas.openxmlformats.org/officeDocument/2006/relationships/hyperlink" Target="consultantplus://offline/ref=E661085ED54F412FA5CA6470B032C1BB03930D6B0444493D44858794BCC1F3B37FEFC86A6C24R6L" TargetMode="External"/><Relationship Id="rId25" Type="http://schemas.openxmlformats.org/officeDocument/2006/relationships/hyperlink" Target="consultantplus://offline/ref=E661085ED54F412FA5CA6470B032C1BB03930D6B0444493D44858794BCC1F3B37FEFC86A6C24R6L" TargetMode="External"/><Relationship Id="rId26" Type="http://schemas.openxmlformats.org/officeDocument/2006/relationships/hyperlink" Target="consultantplus://offline/ref=3779F1DC5F392D8D98A232B55A9D8E21D4EBB0DB57DEFD426D3B6B39D689A354BF45C6EF1DZ5XAJ" TargetMode="External"/><Relationship Id="rId27" Type="http://schemas.openxmlformats.org/officeDocument/2006/relationships/hyperlink" Target="consultantplus://offline/ref=3779F1DC5F392D8D98A232B55A9D8E21D4EBB0DB57DEFD426D3B6B39D689A354BF45C6E7Z1X4J" TargetMode="External"/><Relationship Id="rId28" Type="http://schemas.openxmlformats.org/officeDocument/2006/relationships/hyperlink" Target="consultantplus://offline/ref=943C3E4ED707235AAF95FD027AE90424F9F5D9864E6FFBC66B1839A31C5E8571887FAA9FFF370A42030AF69A19G1X2M" TargetMode="External"/><Relationship Id="rId29" Type="http://schemas.openxmlformats.org/officeDocument/2006/relationships/hyperlink" Target="consultantplus://offline/ref=E661085ED54F412FA5CA6470B032C1BB03930D6A0843493D44858794BCC1F3B37FEFC86A6441066B22RBL" TargetMode="External"/><Relationship Id="rId30" Type="http://schemas.openxmlformats.org/officeDocument/2006/relationships/hyperlink" Target="consultantplus://offline/ref=E661085ED54F412FA5CA6470B032C1BB03930D6A0843493D44858794BCC1F3B37FEFC86A6441066022R0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DC59D-C55E-4E38-9A1D-C1C940A0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Прокуратура ЛО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Аня Михайлова</cp:lastModifiedBy>
  <cp:revision>5</cp:revision>
  <dcterms:created xsi:type="dcterms:W3CDTF">2023-03-27T13:10:00Z</dcterms:created>
  <dcterms:modified xsi:type="dcterms:W3CDTF">2025-04-21T14:15:08Z</dcterms:modified>
</cp:coreProperties>
</file>