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910" cy="847725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76910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.30pt;height:66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247"/>
        <w:jc w:val="right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Администрация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«Фалилеевское сельское поселение»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муниципального образования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«Кингисеппский муниципальный район»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Ленинградской области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28.03.2023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Style w:val="73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</w:tblGrid>
      <w:tr>
        <w:tblPrEx/>
        <w:trPr/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29.12.2022 № 150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«Об утверждении Регламента «По предоставлению на территории МО «Фалилеевское сельское поселение»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 «Кингисеппский муниципальный район» Ленинградской области муниципальной услуги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«Предоставление сведений об объектах имущества, включенных в перечень муниципального имущества, предназначенного для предоставления субъектам малого и среднего предпринимательства»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Федеральный закон от 28.12.2009 № 381 «Об основах государственного регулирования торговой деятельности в Российской Федерации»; Постановлением Правительства Российской Федерации от 29.09.2010 № 772 «Об утверждении правил включ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Распоряжение Правительства Российской Федерац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и Уставом  муниципального образования «Фалилеевское сельское поселение» , администрация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ПОСТАНОВЛЯЕТ 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73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Внести изменения в постановление от 29.12.2022 № 150 «Об утверждении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«По предоставлению на территории МО «Фалилеевское сельское поселение» МО «Кингисеппский муниципальный район» Ленинградской области муниципальной услуги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«Предоставление сведений об объектах имущества, включенных в перечень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муниципального имущества, предназначенного для предоставления субъектам малого и среднего предпринимательства»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r>
    </w:p>
    <w:p>
      <w:pPr>
        <w:pStyle w:val="73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Постановление разместить на официальном сайте falileevo.ru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</w:r>
    </w:p>
    <w:p>
      <w:pPr>
        <w:pStyle w:val="731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подписания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60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И.о.главы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 «Фалилеевское сельское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поселение»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О.А. Кивилева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«Предоставление сведений об объектах имущества, включенных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(Сокращенное наименование: «Предоставление сведений об объектах имущества,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включенных в перечень муниципального имущества, предназначенного для предоставления субъектам малого и среднего предпринимательства»)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(далее – муниципальная услуга, административный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Регламент устанавливает порядок и стандарт 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доставления муниципальной услуги по предоставлению 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" w:name="P52"/>
      <w:r/>
      <w:bookmarkEnd w:id="1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1.2. Заявителями, имеющими право на получение муниципальной услуги, (далее – заявитель) являются: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юридические лица,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предпринимательства, а также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организации, образующие инфраструктуру поддержки субъектов малого и среднего предпринимательства;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индивидуальные предприниматели, являющиеся субъектами малого и среднего предпринимательства, сведения о которых внесены в единый реестр субъектов малого и среднего предпринимательства.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Представлять интересы заявителя имеют право: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имени физических лиц: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представители, действующие в силу полномочий, основанных на доверенности или договоре;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имени юридических лиц: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лица, действующие в соответствии с законом или учредительными документами от имени юридического лица без доверенности;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представители юридических лиц в силу полномочий на основании доверенности или договора;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от имени индивидуальных предпринимателей: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представители индивидуальных предпринимателей в силу полномочий на основании доверенности или договора.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1.3. Информация о местах нахождения органа местного самоуправления (далее – ОМСУ, Администрация), предоставляющего муниципальную услугу, ОИВ/ОМСУ/организаций, учас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сайте ОМСУ;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(функций) Ленинградской области (далее - ПГУ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ЛО)/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Едином портале государственных услуг (далее - ЕПГУ): www.gu.lenobl.ru / www.gosuslugi.ru;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государственной информационной системе «Реестр государственных и муниципальных услуг (функций) Ленинградской области» (далее - Реестр).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2. Стандарт предоставления муниципальной услуги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Полное наименование муниципальной услуги: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«Предоставление сведений об объектах имущества, включенных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Сокращенное наименование муниципальной услуги: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«Предоставление сведений об объектах имущества, включенных в перечень муниципального имущества,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предназначенного для предоставления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субъектам малого и среднего предпринимательства»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2.2. Муниципальную услугу предоставляет: ОМСУ.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В предоставлении муниципальной услуги участвует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ГБУ ЛО «МФЦ».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на получение муниципальной услуги с комплектом документов принимается: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ОМСУ;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почтовым отправлением в ОМСУ;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электронной форме через сайт ОМСУ (при технической реализации).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Заявитель имеет право записаться на прием для подачи заявления о предоставлении услуги следующими способами: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посредством ПГУ ЛО/ЕПГУ - в ОМСУ, в МФЦ (при технической реализации);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по телефону - в ОМСУ,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посредством сайта ОМСУ - в ОМСУ.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записи заявитель выбирает любую свободную для приема дату и время в пределах установленного в ОМСУ или МФЦ графика приема заявителей.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предусмотренных </w:t>
      </w:r>
      <w:hyperlink r:id="rId12" w:tooltip="consultantplus://offline/ref=DC01B406EFB9D9D6C68A4CC4F5049E34DC60065F38DA2CCD74809ADC3DC8A6708217E3AAE5DB90421C5806AC8F4799A6D7C42D919BF3159F2ESFL" w:history="1">
        <w:r>
          <w:rPr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частью 18 статьи 14.1</w:t>
        </w:r>
      </w:hyperlink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2.2.2. При предоставлении муниципальной услуги в электронной форме идентификация и аутентификация могут осуществляться посредством: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1) единой системы идентификации и аутентификации или иных госуд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физическом лице в указанных информационных системах;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2) единой системы идентификации и аутентификации и единой инф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подготовка сведений (письма) об объект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(приложение 2 к настоящему административному регламенту).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при личной явке: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ОМСУ;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филиалах, отделах, удаленных рабочих местах ГБУ ЛО «МФЦ»;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без личной явки: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почтовым отправлением;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адрес электронной почты;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электронной форме через личный кабинет заявителя на ПГУ ЛО/ЕПГУ;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электронной форме через сайт ОМСУ (при технической реализации).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2.4. Срок предоставления муниципальной услуги составляет не более 5 рабочих дней со дня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поступления  заявления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ОМСУ.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2.5. Правовые основания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Конституция Российской Федерации от 12 декабря 1993 года;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Федеральный закон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Федеральный закон от 27 июля 2006 года № 149-ФЗ «Об информации, информационных технологиях и о защите информации»;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нормативные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правовые акты органов местного самоуправления.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2" w:name="P167"/>
      <w:r/>
      <w:bookmarkEnd w:id="2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</w:t>
      </w:r>
      <w:hyperlink w:tooltip="#P612" w:anchor="P61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 предоставлении услуги в соответствии с приложением № 1;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заявлении указываются: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фамилия, имя, отчество (при наличии) индивидуального предпринимателя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либо физического лица, применяющего специальный налоговый режим,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жительства или полное наименование юридического лица, фамилия, имя, отчество (при наличии) руководителя,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нахождения;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реквизиты документа, удостоверяющего личность заявителя или представителя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реквизиты документа, подтверждающего полномочия представителя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почтовый адрес, адрес электронной почты, номера телефонов (факсов) для обратной связи;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способ получения результатов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 подпись заявителя или уполномоченного представителя;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7. дата составления заявления.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Заявление заполняется при помощи технических средств или от руки разборчиво (печатными буквами). При обращении в ОМСУ заявление заполняется заявителем собственноручно, при обращении в ГБУ ЛО «МФЦ» заявление заполняется специалистом ГБУ ЛО «МФЦ».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допускается исправление ошибок путем зачеркивания или с помощью корректирующих средств.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обращении в ОМСУ или МФЦ необходимо предъявить документ, удостоверяющий личность: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временное удостоверение личности гражданина Российской Федерации по форме, утвержденной Приказом МВД России от 16.11.2020 № 773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удостоверение личности военнослужащего Российской Федерации);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иностранного гражданина, лица без гражданства, включая вид на жительство и удостоверение беженца;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3" w:name="P215"/>
      <w:r/>
      <w:bookmarkEnd w:id="3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в случае, если заявителем является юридическое лицо;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выписку из Единого государственного реестра индивидуальных предпринимателей, если заявителем является индивидуальный предприниматель;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выписку из Единого реестра субъектов малого и среднего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предпринимательства 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целях установления отнесения/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неотнесения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заявителя к субъектам малого или среднего предпринимательства или к организации, образующей инфраструктуру поддержки субъектов малого и среднего предпринимательства;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сведения (выписка) из Единого государственного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предпринимательства, в соответствии с Федеральным законом № 209-ФЗ);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сведения (выписка) о применении специального налогового режима «Налог на профессиональный доход» (для физических лиц, применяющих специальный налоговый режим).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2.7.1. Заявитель вправе представить документы (сведения), указанные в </w:t>
      </w:r>
      <w:hyperlink w:tooltip="#P215" w:anchor="P215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пункте 2.7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настоящего регламента, по собственной инициативе.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2.7.2. При предоставлении муниципальной услуги запрещается требовать от заявителя: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tooltip="consultantplus://offline/ref=8595D39F03F1F691F2C041DA4B9F5EA2335F5EAA0D13DE319F0F4D993A0853F9BE0D010D5F131FD874105EC4A1DBA6B5CC13E588yEo2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части 6 статьи 7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tooltip="consultantplus://offline/ref=8595D39F03F1F691F2C041DA4B9F5EA2335F5EAA0D13DE319F0F4D993A0853F9BE0D01085C184B8C364E0794E590ABB0D20FE58EFC339DCDyCo7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части 1 статьи 9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tooltip="consultantplus://offline/ref=BA96A7342A641C08F9D0A2D96287B6C8D7B2673C4F516F62E624EBA15D4839C77BF00474E60D048B354B9604EB7D028B4AD6242EB6A3gBL" w:history="1">
        <w:r>
          <w:rPr>
            <w:rFonts w:ascii="Times New Roman" w:hAnsi="Times New Roman" w:eastAsia="Times New Roman" w:cs="Times New Roman"/>
            <w:bCs/>
            <w:sz w:val="24"/>
            <w:szCs w:val="24"/>
            <w:lang w:eastAsia="ru-RU"/>
          </w:rPr>
          <w:t xml:space="preserve">пунктом 7.2 части 1 статьи 16</w:t>
        </w:r>
      </w:hyperlink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1) проводить мероприятия, направленные на подготовку результатов предоставления муни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2) при условии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2.8. 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Основания для приостановления предоставления муниципальной услуги не предусмотрены.</w:t>
      </w:r>
      <w:bookmarkStart w:id="4" w:name="P242"/>
      <w:r/>
      <w:bookmarkEnd w:id="4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1) Заявление подано лицом, не уполномоченным на осуществление таких действий;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заявителем не представлены документы, установленные </w:t>
      </w:r>
      <w:hyperlink w:tooltip="#P111" w:anchor="P111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представленные документы утратили силу на момент обращения за услугой;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-текст заявления не поддается прочтению, в заявлении отсутствуют идентификационные данные заявителя либо не указан адрес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неполное заполнение полей в форме заявления, в том числе в интерактивной форме заявления на ЕПГУ/ПГУ ЛО;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3) Заявление на получение услуги оформлено не в соответствии с административным регламентом.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5" w:name="P249"/>
      <w:r/>
      <w:bookmarkEnd w:id="5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2.10. Исчерпывающий перечень оснований для отказа в предоставлении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1) Представленные заявителем документы недействительны/указанные в заявлении сведения недостоверны;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2) Отсутствие права на предоставление муниципальной услуги: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заявитель не является лицом, указанным в </w:t>
      </w:r>
      <w:hyperlink w:tooltip="#P54" w:anchor="P54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настоящего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2.11. Порядок, размер и основания взимания государственной пошлины или иной платы, взимаемой за предоставление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2.11.1. Муниципальная услуга предоставляется бесплатно.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2.13. Срок регистрации запроса заявителя о предоставлении муниципальной услуги составляет в ОМСУ: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личном обращении - в день поступления запроса;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направлении запроса почтовой связью в ОМСУ - в день поступления запроса;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направлении запроса на бумажном носителе из МФЦ в ОМСУ - в день передачи документов из МФЦ в ОМСУ;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направлении запроса в форме электронного документа посредством ЕПГУ или ПГУ ЛО, сайта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ОМСУ 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6" w:name="P289"/>
      <w:r/>
      <w:bookmarkEnd w:id="6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 Требования к помещениям, в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2.14.1. Предоставление муниципальной услуги осуществляется в специально выделенных для этих целей помещениях ОМСУ или в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2.14.2. Наличие на 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2.14.6. В помещении организуется бесплатный туалет для посетителей, в том числе туалет, предназначенный для инвалидов.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2.14.7. При необходимости работником МФЦ, ОМСУ инвалиду оказывается помощь в преодолении барьеров, мешающих получению им услуг наравне с другими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сурдопереводчика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тифлосурдопереводчика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2.14.11. Характеристики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 Показатели доступности и качества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2.15.1. Показатели доступности муниципальной услуги (общие, применимые в отношении всех заявителей):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транспортная доступность к месту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наличие указателей, обеспечивающих беспрепятственный доступ к помещениям, в которых предоставляется услуга;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 либо ПГУ ЛО;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предоставление муниципальной услуги любым доступным способом, предусмотренным действующим законодательством;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возможность получения муниципальной услуги по экстерриториальному принципу.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2.15.2. Показатели доступности муниципальной услуги (специальные, применимые в отношении инвалидов):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наличие инфраструктуры, указанной в </w:t>
      </w:r>
      <w:hyperlink w:tooltip="#P289" w:anchor="P289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пункте 2.14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исполнение требований доступности услуг для инвалидов;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обеспечение беспрепятственного доступа инвалидов к помещениям, в которых предоставляется муниципальная услуга.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2.15.3. Показатели качества муниципальной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соблюдение срока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соблюдение времени ожидания в очереди при подаче запроса и получении результата;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отсутствие жалоб на действия или бездействие должностных лиц ОМСУ, поданных в установленном порядке.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2.16. Получение услуг,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Получение согласований, которые являются необходимыми и обязательными для предоставления муниципальной услуги, не требуется.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 Иные требования, в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2.17.1. Подача запросов, документов, информации, необх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одимых для получения муниципальных услуг, предоставляемых в ОМСУ,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соглашения, указанного в </w:t>
      </w:r>
      <w:hyperlink r:id="rId16" w:tooltip="consultantplus://offline/ref=8595D39F03F1F691F2C041DA4B9F5EA2335F5EAA0D13DE319F0F4D993A0853F9BE0D01085C184A8A344E0794E590ABB0D20FE58EFC339DCDyCo7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статье 15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Федерального закона № 210-ФЗ, в пределах территории Ленинградской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 Состав, последовательность и сроки выполнения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административных процедур, требования к порядку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их выполнения, в том числе особенности выполнения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административных процедур в электронной форме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прием и регистрация заявления о предоставлении муниципальной услуги - 1 рабочий день;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рассмотрение документов об оказании муници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пальной услуги - 2 рабочих дня;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принятие решения о предоставлении муниципальной услуги или об отказе в предоставлении муниципальной услуги - 1 рабочий день;</w:t>
      </w:r>
      <w:r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выдача результата - 1 рабочий день.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 Прием и регистрация заявления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3.1.2.1. Основание для начала административной процедуры: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Основанием для начала данной административной процедуры: поступление в ОМСУ заявления и документов, предусмотренных </w:t>
      </w:r>
      <w:hyperlink r:id="rId17" w:tooltip="consultantplus://offline/ref=552BDD9D4FC7B190DCBDB451D226D00A3D5AF96E1D4FC15EFE1A6CCA35D2778F19A8424438B790E78C601661C3C5DCC66CE17CCE18319204C6HFM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 настоящего административного регламента;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При наличии оснований для отказа в приеме документов, предусмотренных п. 2.9 настоящего административного регламента, должностное лицо, ответственное за делопроизво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3.1.2.3. Лицо, ответственное за выполнение административной процедуры: должностное лицо, ответственное за делопроизводство.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3.1.2.4. Результат выполнения административной процедуры: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отказ в приеме заявления о предоставлении муниципальной услуги и прилагаемых к нему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регистрация заявления о предоставлении муниципальной услуги </w:t>
      </w:r>
      <w:r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 Рассмотрение документов о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</w:t>
      </w:r>
      <w:r>
        <w:rPr>
          <w:rFonts w:ascii="Calibri" w:hAnsi="Calibri" w:eastAsia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предоставлении или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действие: проверка документов на комплектность и достоверность, провер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2 дней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 дня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окончания первой административной процедуры.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tooltip="#P215" w:anchor="P215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пунктом 2.7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 </w:t>
      </w:r>
      <w:r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запрос: в электронной форме с использованием системы межведомст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3.1.3.3. Лицо, ответственное за выполнение административной процедуры: должностное лицо, ответственное за формирование проекта решения</w:t>
      </w:r>
      <w:r>
        <w:rPr>
          <w:rFonts w:ascii="Calibri" w:hAnsi="Calibri" w:eastAsia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предоставлении или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3.1.3.4. Критерий принятия решения: наличие/отсутствие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оснований для отказа в предоставлении муниципальной услуги, установленных п. 2.10 настоящего административного регламента.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3.1.3.5. Результат выполнения административной процедуры: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подготовка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сведений (письма) об объектах имущества, включенных Перечень;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 решения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 Принятие решения о предоставлении муниципальной услуги или об отказе в предоставлении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3.1.4.1. Основание для начала административной процедуры: представление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заявления и документов, а также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проекта решения должностному лицу, ответственному за принятие и подписание соответствующего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 дня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окончания второй административной процедуры.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3.1.4.4. Критерий принятия решения: наличие/отсутствие у заявителя права на получение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3.1.4.5. Результат выполнения административной процедуры: подписание письма, содержащего сведения об объектах имущества, включенных Перечень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либо подписание решения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 отказе в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 Выдача результата.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3.1.5.1. Основание для начала административной процедуры: подписанное решение, являющееся результатом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3.1.5.2. Содержание административного действия, продолжительность и (или) максимальный срок его выполнения: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должностное лицо, ответственное за делопроизводство, регистрирует результат предоставления муниципальной услуги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направляет способом, указанным в заявлении,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позднее 1 рабочего дня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 дня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окончания третьей административной процедуры.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3.1.5.3. Лицо, ответственное за выполнение административной процедуры: должностное лицо, ответственное за делопроизводство.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/>
      <w:bookmarkStart w:id="7" w:name="P441"/>
      <w:r/>
      <w:bookmarkEnd w:id="7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 Особенности выполнения административных процедур в электронной форме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3.2.3. Муниципальная услуга может быть получена через ПГУ ЛО либо через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3.2.4. Для подачи заявления через ЕПГУ или через ПГУ ЛО заявитель должен выполнить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пройти идентификацию и аутентификацию в ЕСИА;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личном кабинете на ЕПГУ или на ПГУ ЛО заполнить в электронной форме заявление на оказание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3.2.5. В результате направления пакета электронных документов посредством ПГУ ЛО либо через ЕПГУ, АИС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Межвед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3.2.6. При предоставлении муниципальной услуги через ПГУ ЛО либо через ЕПГУ, должностное лицо Администрации выполняет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Межвед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ЛО» формы о принятом решении и переводит дело в архив АИС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Межвед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ЛО»;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уведомляет заявителя о принятом решении с помощью указанных в заявле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3.2.7. В случае поступления всех доку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и ошибки, то заявитель вправе представить в ОМСУ/МФЦ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3.3.2. В течение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 (трех)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рабочих дней со дня регистрации заявления об исправлении опечаток и (или) ошибок в выданных в результате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ие с 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 (или) ошибок.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4. Формы контроля за исполнением административного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регламента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Порядок осуществления текущего контр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Текущий контроль осуществляется ответственными специалистами ОМСУ по каждой процедуре в соответствии с установленными настоящим административным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результатам рассмотрения обращений дается письменный ответ.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требований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Руководитель ОМСУ несет персональную ответственность за обеспечение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Работники ОМСУ при предоставлении муниципальной услуги несут персональную ответственность: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неисполнение или ненадлежащее исполнение административных процедур при предоставлении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 действий (бездействия) органа, предоставляющего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муниципальную услугу, а также должностных лиц органа,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предоставляющего муниципальную услугу,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либо муниципальных служащих,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многофункционального центра предоставления государственных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 муниципальных услуг, работника многофункционального центра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являются, в том числе: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8" w:tooltip="consultantplus://offline/ref=8595D39F03F1F691F2C041DA4B9F5EA2335F5EAA0D13DE319F0F4D993A0853F9BE0D010B581C40DD610106C8A0C5B8B1D60FE78AE0y3o1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статье 15.1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3) требование у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оответствии с ними иными нормативными правовыми актами Российской Федерации, законами 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равовыми актами Российской Федерации, законами и принятыми в соответствии с ними иными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tooltip="consultantplus://offline/ref=8595D39F03F1F691F2C041DA4B9F5EA2335F5EAA0D13DE319F0F4D993A0853F9BE0D010B551840DD610106C8A0C5B8B1D60FE78AE0y3o1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пунктом 4 части 1 статьи 7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tooltip="consultantplus://offline/ref=8595D39F03F1F691F2C041DA4B9F5EA2335F5EAA0D13DE319F0F4D993A0853F9BE0D01085C18488C344E0794E590ABB0D20FE58EFC339DCDyCo7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учредителем ГБУ ЛО «МФЦ»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о-телекоммуникационной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tooltip="consultantplus://offline/ref=8595D39F03F1F691F2C041DA4B9F5EA2335F5EAA0D13DE319F0F4D993A0853F9BE0D01085D1A40DD610106C8A0C5B8B1D60FE78AE0y3o1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части 5 статьи 11.2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письменной жалобе в обязательном порядке указываются: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руководителя и (или) работника,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фамилия, имя, отчество (последнее -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сведения об обжа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tooltip="consultantplus://offline/ref=8595D39F03F1F691F2C041DA4B9F5EA2335F5EAA0D13DE319F0F4D993A0853F9BE0D010B5D1140DD610106C8A0C5B8B1D60FE78AE0y3o1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статьей 11.1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5.6. Жалоба,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5.7. По результатам рассмотрения жалобы принимается одно из следующих решений: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допущенных опечаток и ошибок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2) в удовлетворении жалобы отказывается.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установления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Особенности выполнения административных процедур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 многофункциональных центрах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ениях ГБУ ЛО «МФЦ» при наличии вступившего в силу соглашения о взаимодействии между ГБУ ЛО «МФЦ» и ОМСУ.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б) определяет предмет обращения;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в) проводит проверку правильности заполнения обращения;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г) проводит проверку укомплектованности пакета документов;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д) осуществляет ска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е) заверяет каждый документ дела своей электронной подписью (далее - ЭП);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ж) направляет копии документов и реестр документов в ОМСУ: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электронной форме (в составе пакетов электронных дел) в день обращения заявителя в МФЦ;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бумажных носителях (в случае необходимости обязательного представления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окончании приема документов специалист МФЦ выдает заявителю расписку в приеме документов.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6.3. При установлении оснований для отказа в приеме заявления и документов, указанных в </w:t>
      </w:r>
      <w:hyperlink w:tooltip="#P167" w:anchor="P167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п. 2.9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сообщает заявителю о наличии оснований для отказа в приеме заявления и документов;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предлагает заявителю устранить выявленные недостатки, после чего вновь обратиться за предоставлением муниципальной услуги;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выдает заявителю </w:t>
      </w:r>
      <w:hyperlink r:id="rId27" w:tooltip="consultantplus://offline/ref=CA9257E5CCC33551DCBB24F1CA36C644A394154052C0B286176C8E000BC07E1CD19B759E16CB2E04F70028A298E879FD90C78172F3C92E35SFkAK" w:history="1">
        <w:r>
          <w:rPr>
            <w:rFonts w:ascii="Times New Roman" w:hAnsi="Times New Roman" w:cs="Times New Roman" w:eastAsiaTheme="minorEastAsia"/>
            <w:sz w:val="24"/>
            <w:szCs w:val="24"/>
            <w:lang w:eastAsia="ru-RU"/>
          </w:rPr>
          <w:t xml:space="preserve">решение</w:t>
        </w:r>
      </w:hyperlink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>
        <w:rPr>
          <w:rFonts w:ascii="Times New Roman" w:hAnsi="Times New Roman" w:cs="Times New Roman" w:eastAsiaTheme="minorEastAsia"/>
          <w:sz w:val="24"/>
          <w:szCs w:val="24"/>
          <w:lang w:eastAsia="ru-RU" w:bidi="ru-RU"/>
        </w:rPr>
        <w:t xml:space="preserve"> к настоящему административному регламенту)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6.4. При указании заявителем места получения ответа (результата предо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ставления муниципальной услуги) посредством МФЦ должностное лицо ОМСУ,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28" w:tooltip="consultantplus://offline/ref=8595D39F03F1F691F2C041DA4B9F5EA231525BAD0A1FDE319F0F4D993A0853F9BE0D01085C184B89384E0794E590ABB0D20FE58EFC339DCDyCo7L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требованиями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РФ от 18.03.2015 № 250;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ОМСУ по результатам рассмотрения представленн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ых заявителем документов, не позднее двух дней с даты их получения от ОМСУ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8" w:name="P588"/>
      <w:r/>
      <w:bookmarkEnd w:id="8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column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Администрацию 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от 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фамилия, имя, отчество (при наличии),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жительства заявителя, реквизиты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документа, удостоверяющего личность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 в случае, если заявление подается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индивидуальным предпринимателем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полное наименование юридического лица,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 (при наличии)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руководителя, место нахождения, реквизиты документа,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удостоверяющего личность руководителя                                                                                               – в случае, если заявление подается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юридическим лицом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ИНН__________________________________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ОГРН_____________________________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(для юридических лиц 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индивидуальных предпринимателей)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фамилия, имя, отчество (при наличии)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представителя, реквизиты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документа, подтверждающего полномочия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- в случае, если заявление подается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представителем заявителя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почтовый адрес, адрес электронной почты,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номер телефона (факса) для связи с заявителем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представителем заявителя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/>
      <w:bookmarkStart w:id="9" w:name="P732"/>
      <w:r/>
      <w:bookmarkEnd w:id="9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Прошу предоставить сведения из Перечня муниципального имущества, свободного от прав третьих лиц (за исключением права хозяйственного ведения, права оперативного управления, 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также имущественных прав субъектов малого и среднего предприни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rFonts w:ascii="Times New Roman" w:hAnsi="Times New Roman" w:eastAsia="Times New Roman" w:cs="Times New Roman"/>
          <w:strike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Настоящим подтверждаю, что соответствую: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text" w:tblpXSpec="left" w:vertAnchor="text" w:tblpY="27" w:leftFromText="180" w:topFromText="0" w:rightFromText="180" w:bottomFromText="0"/>
        <w:tblW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709" w:hanging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условиям отнесения к категории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субъектов  малого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и  среднего  предпринимательства или организации,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образующей инфраструктуру поддержки субъектов малого и среднего предпринимательства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 установленным  Федеральным законом от 24.07.2007 № 209-ФЗ «О развитии  малого  и  среднего предпринимательства в Российской Федерации»;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709" w:hanging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pPr w:horzAnchor="text" w:tblpXSpec="left" w:vertAnchor="text" w:tblpY="27" w:leftFromText="180" w:topFromText="0" w:rightFromText="180" w:bottomFromText="0"/>
        <w:tblW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709" w:hanging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Приложение: /копии документов/ на _____ листах.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10" w:name="P612"/>
      <w:r/>
      <w:bookmarkEnd w:id="1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                                                                                                  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дата)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(подпись)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 рассмотрения заявления прошу: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выдать на руки в ОМСУ_________________________________________________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выдать на руки в МФЦ (указать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адрес)_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направить по почте (указать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адрес)_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направить в электронной форме в личный кабинет на ПГУ ЛО/ЕПГУ/сайт ОМСУ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61"/>
        </w:trPr>
        <w:tc>
          <w:tcPr>
            <w:shd w:val="clear" w:color="auto" w:fill="auto"/>
            <w:tcBorders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8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righ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sz w:val="24"/>
          <w:szCs w:val="24"/>
          <w:lang w:eastAsia="ru-RU"/>
        </w:rPr>
        <w:br w:type="column"/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Приложение 2</w:t>
      </w:r>
      <w:r>
        <w:rPr>
          <w:rFonts w:ascii="Times New Roman" w:hAnsi="Times New Roman" w:cs="Times New Roman" w:eastAsiaTheme="minorEastAsia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Calibri" w:hAnsi="Calibri" w:eastAsia="Times New Roman" w:cs="Calibri"/>
          <w:sz w:val="24"/>
          <w:szCs w:val="24"/>
          <w:lang w:eastAsia="ru-RU"/>
        </w:rPr>
      </w:pPr>
      <w:r>
        <w:rPr>
          <w:rFonts w:ascii="Calibri" w:hAnsi="Calibri" w:eastAsia="Times New Roman" w:cs="Calibri"/>
          <w:sz w:val="24"/>
          <w:szCs w:val="24"/>
          <w:lang w:eastAsia="ru-RU"/>
        </w:rPr>
      </w:r>
      <w:r>
        <w:rPr>
          <w:rFonts w:ascii="Calibri" w:hAnsi="Calibri" w:eastAsia="Times New Roman" w:cs="Calibri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(контактные данные заявителя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адрес, телефон)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отказе в предоставлении муниципальной услуги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___________№_______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tbl>
      <w:tblPr>
        <w:tblW w:w="0" w:type="auto"/>
        <w:tblBorders>
          <w:bottom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результатам рассмотрения заявления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услуги: «Предоставление сведений об объектах имущества,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__________ №____ и приложенных к нему документов, принято решение об отказе в предоставлении муниципальной услуги по следующим основаниям: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blPrEx>
          <w:tblBorders>
            <w:insideH w:val="single" w:color="auto" w:sz="4" w:space="0"/>
          </w:tblBorders>
        </w:tblPrEx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Данное решение может быть обжаловано в досудебном порядке путем направления жалобы в Администрацию, а также в судебном порядке.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Глава Администрации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   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right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sz w:val="24"/>
          <w:szCs w:val="24"/>
          <w:lang w:eastAsia="ru-RU"/>
        </w:rPr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  <w:r>
        <w:rPr>
          <w:rFonts w:ascii="Times New Roman" w:hAnsi="Times New Roman" w:cs="Times New Roman" w:eastAsiaTheme="minorEastAsia"/>
          <w:sz w:val="24"/>
          <w:szCs w:val="24"/>
          <w:highlight w:val="cyan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highlight w:val="green"/>
          <w:lang w:eastAsia="ru-RU"/>
        </w:rPr>
        <w:br w:type="column"/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Приложение 3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 административному регламенту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физического лица и адрес проживания / наименование организации и ИНН)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представителя заявителя и реквизиты доверенности)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4536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почта 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отказе в приеме заявления и документов, необходимых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услуги: _____________________________________ были выявлены следующие основания для отказа в приеме документов: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основания для отказа в приеме документов, предусмотренные пунктом 2.9 административного регламента)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изложенным принято решение об отказе в приеме заявления и иных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услуги заявителю необходимо представить следующие </w:t>
      </w:r>
      <w:r>
        <w:rPr>
          <w:rFonts w:ascii="Times New Roman" w:hAnsi="Times New Roman" w:cs="Times New Roman"/>
          <w:sz w:val="24"/>
          <w:szCs w:val="24"/>
        </w:rPr>
        <w:t xml:space="preserve">документы:_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142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(указывается перечень документов в случае, если основанием для отказа является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      _______________     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</w:t>
      </w:r>
      <w:r>
        <w:rPr>
          <w:rFonts w:ascii="Times New Roman" w:hAnsi="Times New Roman" w:cs="Times New Roman"/>
          <w:sz w:val="24"/>
          <w:szCs w:val="24"/>
        </w:rPr>
        <w:t xml:space="preserve">МФЦ)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(подпись)            (инициалы, фамилия)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</w:r>
      <w:r>
        <w:rPr>
          <w:rFonts w:ascii="Times New Roman" w:hAnsi="Times New Roman" w:cs="Times New Roman"/>
          <w:sz w:val="24"/>
          <w:szCs w:val="24"/>
          <w:highlight w:val="gree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заявителя, подтверждающая получение решения об отказе в приеме документов: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Calibri" w:hAnsi="Calibri" w:eastAsia="Times New Roman" w:cs="Calibri"/>
          <w:sz w:val="24"/>
          <w:szCs w:val="24"/>
          <w:lang w:eastAsia="ru-RU"/>
        </w:rPr>
      </w:pPr>
      <w:r>
        <w:rPr>
          <w:rFonts w:ascii="Calibri" w:hAnsi="Calibri" w:eastAsia="Times New Roman" w:cs="Calibri"/>
          <w:sz w:val="24"/>
          <w:szCs w:val="24"/>
          <w:lang w:eastAsia="ru-RU"/>
        </w:rPr>
        <w:t xml:space="preserve">      ________________</w:t>
      </w:r>
      <w:r>
        <w:rPr>
          <w:rFonts w:ascii="Calibri" w:hAnsi="Calibri" w:eastAsia="Times New Roman" w:cs="Calibri"/>
          <w:sz w:val="24"/>
          <w:szCs w:val="24"/>
          <w:lang w:eastAsia="ru-RU"/>
        </w:rPr>
        <w:tab/>
        <w:t xml:space="preserve">         ___________________________________________</w:t>
      </w:r>
      <w:r>
        <w:rPr>
          <w:rFonts w:ascii="Calibri" w:hAnsi="Calibri" w:eastAsia="Times New Roman" w:cs="Calibri"/>
          <w:sz w:val="24"/>
          <w:szCs w:val="24"/>
          <w:lang w:eastAsia="ru-RU"/>
        </w:rPr>
        <w:tab/>
        <w:t xml:space="preserve">__________</w:t>
      </w:r>
      <w:r>
        <w:rPr>
          <w:rFonts w:ascii="Calibri" w:hAnsi="Calibri" w:eastAsia="Times New Roman" w:cs="Calibri"/>
          <w:sz w:val="24"/>
          <w:szCs w:val="24"/>
          <w:lang w:eastAsia="ru-RU"/>
        </w:rPr>
      </w:r>
    </w:p>
    <w:p>
      <w:pPr>
        <w:ind w:firstLine="708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Ф.И.О. заявителя/представителя заявителя)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  <w:r>
        <w:rPr>
          <w:rFonts w:ascii="Courier New" w:hAnsi="Courier New" w:eastAsia="Times New Roman" w:cs="Courier New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1133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62280179"/>
      <w:docPartObj>
        <w:docPartGallery w:val="Page Numbers (Top of Page)"/>
        <w:docPartUnique w:val="true"/>
      </w:docPartObj>
      <w:rPr/>
    </w:sdtPr>
    <w:sdtContent>
      <w:p>
        <w:pPr>
          <w:pStyle w:val="74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Segoe UI" w:hAnsi="Segoe UI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15"/>
  </w:num>
  <w:num w:numId="9">
    <w:abstractNumId w:val="18"/>
  </w:num>
  <w:num w:numId="10">
    <w:abstractNumId w:val="19"/>
  </w:num>
  <w:num w:numId="11">
    <w:abstractNumId w:val="6"/>
  </w:num>
  <w:num w:numId="12">
    <w:abstractNumId w:val="21"/>
  </w:num>
  <w:num w:numId="13">
    <w:abstractNumId w:val="16"/>
  </w:num>
  <w:num w:numId="14">
    <w:abstractNumId w:val="2"/>
  </w:num>
  <w:num w:numId="15">
    <w:abstractNumId w:val="13"/>
  </w:num>
  <w:num w:numId="16">
    <w:abstractNumId w:val="10"/>
  </w:num>
  <w:num w:numId="17">
    <w:abstractNumId w:val="0"/>
  </w:num>
  <w:num w:numId="18">
    <w:abstractNumId w:val="4"/>
  </w:num>
  <w:num w:numId="19">
    <w:abstractNumId w:val="23"/>
  </w:num>
  <w:num w:numId="20">
    <w:abstractNumId w:val="14"/>
  </w:num>
  <w:num w:numId="21">
    <w:abstractNumId w:val="12"/>
  </w:num>
  <w:num w:numId="22">
    <w:abstractNumId w:val="20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5"/>
    <w:next w:val="7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7"/>
    <w:link w:val="72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5"/>
    <w:next w:val="7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5"/>
    <w:next w:val="7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5"/>
    <w:next w:val="7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5"/>
    <w:next w:val="7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5"/>
    <w:next w:val="7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5"/>
    <w:next w:val="7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5"/>
    <w:next w:val="7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27"/>
    <w:link w:val="734"/>
    <w:uiPriority w:val="10"/>
    <w:rPr>
      <w:sz w:val="48"/>
      <w:szCs w:val="48"/>
    </w:rPr>
  </w:style>
  <w:style w:type="paragraph" w:styleId="36">
    <w:name w:val="Subtitle"/>
    <w:basedOn w:val="725"/>
    <w:next w:val="7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7"/>
    <w:link w:val="36"/>
    <w:uiPriority w:val="11"/>
    <w:rPr>
      <w:sz w:val="24"/>
      <w:szCs w:val="24"/>
    </w:rPr>
  </w:style>
  <w:style w:type="paragraph" w:styleId="38">
    <w:name w:val="Quote"/>
    <w:basedOn w:val="725"/>
    <w:next w:val="7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5"/>
    <w:next w:val="7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7"/>
    <w:link w:val="744"/>
    <w:uiPriority w:val="99"/>
  </w:style>
  <w:style w:type="character" w:styleId="45">
    <w:name w:val="Footer Char"/>
    <w:basedOn w:val="727"/>
    <w:link w:val="746"/>
    <w:uiPriority w:val="99"/>
  </w:style>
  <w:style w:type="paragraph" w:styleId="46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6"/>
    <w:uiPriority w:val="99"/>
  </w:style>
  <w:style w:type="table" w:styleId="49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7"/>
    <w:uiPriority w:val="99"/>
    <w:unhideWhenUsed/>
    <w:rPr>
      <w:vertAlign w:val="superscript"/>
    </w:rPr>
  </w:style>
  <w:style w:type="paragraph" w:styleId="178">
    <w:name w:val="endnote text"/>
    <w:basedOn w:val="7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7"/>
    <w:uiPriority w:val="99"/>
    <w:semiHidden/>
    <w:unhideWhenUsed/>
    <w:rPr>
      <w:vertAlign w:val="superscript"/>
    </w:rPr>
  </w:style>
  <w:style w:type="paragraph" w:styleId="181">
    <w:name w:val="toc 1"/>
    <w:basedOn w:val="725"/>
    <w:next w:val="7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5"/>
    <w:next w:val="7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5"/>
    <w:next w:val="7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5"/>
    <w:next w:val="7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5"/>
    <w:next w:val="7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5"/>
    <w:next w:val="7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5"/>
    <w:next w:val="7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5"/>
    <w:next w:val="7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5"/>
    <w:next w:val="7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5"/>
    <w:next w:val="725"/>
    <w:uiPriority w:val="99"/>
    <w:unhideWhenUsed/>
    <w:pPr>
      <w:spacing w:after="0" w:afterAutospacing="0"/>
    </w:pPr>
  </w:style>
  <w:style w:type="paragraph" w:styleId="725" w:default="1">
    <w:name w:val="Normal"/>
    <w:qFormat/>
  </w:style>
  <w:style w:type="paragraph" w:styleId="726">
    <w:name w:val="Heading 2"/>
    <w:basedOn w:val="725"/>
    <w:next w:val="725"/>
    <w:link w:val="743"/>
    <w:unhideWhenUsed/>
    <w:qFormat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ConsPlusNormal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731">
    <w:name w:val="List Paragraph"/>
    <w:basedOn w:val="725"/>
    <w:uiPriority w:val="34"/>
    <w:qFormat/>
    <w:pPr>
      <w:contextualSpacing/>
      <w:ind w:left="720"/>
    </w:pPr>
  </w:style>
  <w:style w:type="table" w:styleId="732">
    <w:name w:val="Table Grid"/>
    <w:basedOn w:val="7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33">
    <w:name w:val="Hyperlink"/>
    <w:basedOn w:val="727"/>
    <w:uiPriority w:val="99"/>
    <w:unhideWhenUsed/>
    <w:rPr>
      <w:color w:val="0000ff" w:themeColor="hyperlink"/>
      <w:u w:val="single"/>
    </w:rPr>
  </w:style>
  <w:style w:type="paragraph" w:styleId="734">
    <w:name w:val="Title"/>
    <w:basedOn w:val="725"/>
    <w:next w:val="725"/>
    <w:link w:val="735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5" w:customStyle="1">
    <w:name w:val="Название Знак"/>
    <w:basedOn w:val="727"/>
    <w:link w:val="734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736">
    <w:name w:val="annotation reference"/>
    <w:basedOn w:val="727"/>
    <w:uiPriority w:val="99"/>
    <w:semiHidden/>
    <w:unhideWhenUsed/>
    <w:rPr>
      <w:sz w:val="16"/>
      <w:szCs w:val="16"/>
    </w:rPr>
  </w:style>
  <w:style w:type="paragraph" w:styleId="737">
    <w:name w:val="annotation text"/>
    <w:basedOn w:val="725"/>
    <w:link w:val="7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38" w:customStyle="1">
    <w:name w:val="Текст примечания Знак"/>
    <w:basedOn w:val="727"/>
    <w:link w:val="737"/>
    <w:uiPriority w:val="99"/>
    <w:semiHidden/>
    <w:rPr>
      <w:sz w:val="20"/>
      <w:szCs w:val="20"/>
    </w:rPr>
  </w:style>
  <w:style w:type="paragraph" w:styleId="739">
    <w:name w:val="annotation subject"/>
    <w:basedOn w:val="737"/>
    <w:next w:val="737"/>
    <w:link w:val="740"/>
    <w:uiPriority w:val="99"/>
    <w:semiHidden/>
    <w:unhideWhenUsed/>
    <w:rPr>
      <w:b/>
      <w:bCs/>
    </w:rPr>
  </w:style>
  <w:style w:type="character" w:styleId="740" w:customStyle="1">
    <w:name w:val="Тема примечания Знак"/>
    <w:basedOn w:val="738"/>
    <w:link w:val="739"/>
    <w:uiPriority w:val="99"/>
    <w:semiHidden/>
    <w:rPr>
      <w:b/>
      <w:bCs/>
      <w:sz w:val="20"/>
      <w:szCs w:val="20"/>
    </w:rPr>
  </w:style>
  <w:style w:type="paragraph" w:styleId="741">
    <w:name w:val="Balloon Text"/>
    <w:basedOn w:val="725"/>
    <w:link w:val="74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2" w:customStyle="1">
    <w:name w:val="Текст выноски Знак"/>
    <w:basedOn w:val="727"/>
    <w:link w:val="741"/>
    <w:uiPriority w:val="99"/>
    <w:semiHidden/>
    <w:rPr>
      <w:rFonts w:ascii="Tahoma" w:hAnsi="Tahoma" w:cs="Tahoma"/>
      <w:sz w:val="16"/>
      <w:szCs w:val="16"/>
    </w:rPr>
  </w:style>
  <w:style w:type="character" w:styleId="743" w:customStyle="1">
    <w:name w:val="Заголовок 2 Знак"/>
    <w:basedOn w:val="727"/>
    <w:link w:val="726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744">
    <w:name w:val="Header"/>
    <w:basedOn w:val="725"/>
    <w:link w:val="7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5" w:customStyle="1">
    <w:name w:val="Верхний колонтитул Знак"/>
    <w:basedOn w:val="727"/>
    <w:link w:val="744"/>
    <w:uiPriority w:val="99"/>
  </w:style>
  <w:style w:type="paragraph" w:styleId="746">
    <w:name w:val="Footer"/>
    <w:basedOn w:val="725"/>
    <w:link w:val="7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47" w:customStyle="1">
    <w:name w:val="Нижний колонтитул Знак"/>
    <w:basedOn w:val="727"/>
    <w:link w:val="746"/>
    <w:uiPriority w:val="99"/>
  </w:style>
  <w:style w:type="paragraph" w:styleId="748">
    <w:name w:val="Normal (Web)"/>
    <w:basedOn w:val="725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749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750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bCs/>
      <w:lang w:eastAsia="ru-RU"/>
    </w:rPr>
  </w:style>
  <w:style w:type="paragraph" w:styleId="751" w:customStyle="1">
    <w:name w:val="ConsPlusCell"/>
    <w:uiPriority w:val="99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752">
    <w:name w:val="Strong"/>
    <w:basedOn w:val="727"/>
    <w:uiPriority w:val="22"/>
    <w:qFormat/>
    <w:rPr>
      <w:b/>
      <w:bCs/>
    </w:rPr>
  </w:style>
  <w:style w:type="paragraph" w:styleId="753" w:customStyle="1">
    <w:name w:val="Название проектного документа"/>
    <w:basedOn w:val="725"/>
    <w:pPr>
      <w:ind w:left="1701"/>
      <w:jc w:val="center"/>
      <w:spacing w:after="0" w:line="240" w:lineRule="auto"/>
      <w:widowControl w:val="off"/>
    </w:pPr>
    <w:rPr>
      <w:rFonts w:ascii="Arial" w:hAnsi="Arial" w:eastAsia="Times New Roman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3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4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15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6" Type="http://schemas.openxmlformats.org/officeDocument/2006/relationships/hyperlink" Target="consultantplus://offline/ref=8595D39F03F1F691F2C041DA4B9F5EA2335F5EAA0D13DE319F0F4D993A0853F9BE0D01085C184A8A344E0794E590ABB0D20FE58EFC339DCDyCo7L" TargetMode="External"/><Relationship Id="rId17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18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3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5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26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27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8" Type="http://schemas.openxmlformats.org/officeDocument/2006/relationships/hyperlink" Target="consultantplus://offline/ref=8595D39F03F1F691F2C041DA4B9F5EA231525BAD0A1FDE319F0F4D993A0853F9BE0D01085C184B89384E0794E590ABB0D20FE58EFC339DCDyCo7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90CA-78A7-4C08-9E98-7F4625F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Аня Михайлова</cp:lastModifiedBy>
  <cp:revision>3</cp:revision>
  <dcterms:created xsi:type="dcterms:W3CDTF">2023-03-29T07:14:00Z</dcterms:created>
  <dcterms:modified xsi:type="dcterms:W3CDTF">2025-04-21T14:14:46Z</dcterms:modified>
</cp:coreProperties>
</file>