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9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pic:cNvPicPr>
                        <pic:nvPr/>
                      </pic:nvPicPr>
                      <pic:blipFill>
                        <a:blip r:embed="rId14"/>
                        <a:stretch/>
                      </pic:blipFill>
                      <pic:spPr bwMode="auto">
                        <a:xfrm>
                          <a:off x="0" y="0"/>
                          <a:ext cx="801710" cy="79206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1pt;height:62.25pt;mso-wrap-distance-left:0.00pt;mso-wrap-distance-top:0.00pt;mso-wrap-distance-right:0.00pt;mso-wrap-distance-bottom:0.00pt;" stroked="f" strokeweight="0.75pt">
                <v:path textboxrect="0,0,0,0"/>
                <v:imagedata r:id="rId14" o:title=""/>
              </v:shape>
            </w:pict>
          </mc:Fallback>
        </mc:AlternateConten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w: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«Кингисеппский муниципальный район»</w: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Ленинградской области</w:t>
      </w:r>
      <w:r>
        <w:rPr>
          <w:rFonts w:ascii="Times New Roman" w:hAnsi="Times New Roman" w:cs="Times New Roman"/>
          <w:sz w:val="24"/>
          <w:szCs w:val="24"/>
        </w:rPr>
      </w:r>
    </w:p>
    <w:p>
      <w:pPr>
        <w:pStyle w:val="791"/>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r>
    </w:p>
    <w:p>
      <w:pPr>
        <w:pStyle w:val="791"/>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t xml:space="preserve">ПОСТАНОВЛЕНИЕ</w:t>
      </w:r>
      <w:r>
        <w:rPr>
          <w:rFonts w:ascii="Times New Roman" w:hAnsi="Times New Roman" w:cs="Times New Roman"/>
          <w:sz w:val="24"/>
          <w:szCs w:val="24"/>
        </w:rPr>
      </w:r>
    </w:p>
    <w:p>
      <w:pPr>
        <w:pStyle w:val="79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91"/>
        <w:rPr>
          <w:rFonts w:ascii="Times New Roman" w:hAnsi="Times New Roman" w:cs="Times New Roman"/>
          <w:b w:val="0"/>
          <w:sz w:val="24"/>
          <w:szCs w:val="24"/>
        </w:rPr>
      </w:pPr>
      <w:r>
        <w:rPr>
          <w:rFonts w:ascii="Times New Roman" w:hAnsi="Times New Roman" w:cs="Times New Roman"/>
          <w:b w:val="0"/>
          <w:sz w:val="24"/>
          <w:szCs w:val="24"/>
        </w:rPr>
        <w:t xml:space="preserve">о</w:t>
      </w:r>
      <w:r>
        <w:rPr>
          <w:rFonts w:ascii="Times New Roman" w:hAnsi="Times New Roman" w:cs="Times New Roman"/>
          <w:b w:val="0"/>
          <w:sz w:val="24"/>
          <w:szCs w:val="24"/>
        </w:rPr>
        <w:t xml:space="preserve">т </w:t>
      </w:r>
      <w:r>
        <w:rPr>
          <w:rFonts w:ascii="Times New Roman" w:hAnsi="Times New Roman" w:cs="Times New Roman"/>
          <w:b w:val="0"/>
          <w:sz w:val="24"/>
          <w:szCs w:val="24"/>
        </w:rPr>
        <w:t xml:space="preserve">2</w:t>
      </w:r>
      <w:r>
        <w:rPr>
          <w:rFonts w:ascii="Times New Roman" w:hAnsi="Times New Roman" w:cs="Times New Roman"/>
          <w:b w:val="0"/>
          <w:sz w:val="24"/>
          <w:szCs w:val="24"/>
        </w:rPr>
        <w:t xml:space="preserve">7</w:t>
      </w:r>
      <w:r>
        <w:rPr>
          <w:rFonts w:ascii="Times New Roman" w:hAnsi="Times New Roman" w:cs="Times New Roman"/>
          <w:b w:val="0"/>
          <w:sz w:val="24"/>
          <w:szCs w:val="24"/>
        </w:rPr>
        <w:t xml:space="preserve">.0</w:t>
      </w:r>
      <w:r>
        <w:rPr>
          <w:rFonts w:ascii="Times New Roman" w:hAnsi="Times New Roman" w:cs="Times New Roman"/>
          <w:b w:val="0"/>
          <w:sz w:val="24"/>
          <w:szCs w:val="24"/>
        </w:rPr>
        <w:t xml:space="preserve">4</w:t>
      </w:r>
      <w:r>
        <w:rPr>
          <w:rFonts w:ascii="Times New Roman" w:hAnsi="Times New Roman" w:cs="Times New Roman"/>
          <w:b w:val="0"/>
          <w:sz w:val="24"/>
          <w:szCs w:val="24"/>
        </w:rPr>
        <w:t xml:space="preserve">.2023 </w:t>
      </w: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58</w:t>
      </w:r>
      <w:r>
        <w:rPr>
          <w:rFonts w:ascii="Times New Roman" w:hAnsi="Times New Roman" w:cs="Times New Roman"/>
          <w:b w:val="0"/>
          <w:sz w:val="24"/>
          <w:szCs w:val="24"/>
        </w:rPr>
      </w:r>
    </w:p>
    <w:p>
      <w:pPr>
        <w:pStyle w:val="791"/>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tbl>
      <w:tblPr>
        <w:tblW w:w="0" w:type="auto"/>
        <w:tblLook w:val="04A0" w:firstRow="1" w:lastRow="0" w:firstColumn="1" w:lastColumn="0" w:noHBand="0" w:noVBand="1"/>
      </w:tblPr>
      <w:tblGrid>
        <w:gridCol w:w="6578"/>
      </w:tblGrid>
      <w:tr>
        <w:tblPrEx/>
        <w:trPr>
          <w:trHeight w:val="1618"/>
        </w:trPr>
        <w:tc>
          <w:tcPr>
            <w:tcW w:w="6578" w:type="dxa"/>
            <w:textDirection w:val="lrTb"/>
            <w:noWrap w:val="false"/>
          </w:tcPr>
          <w:p>
            <w:pPr>
              <w:pStyle w:val="795"/>
              <w:jc w:val="both"/>
            </w:pPr>
            <w:r>
              <w:t xml:space="preserve">Об утверждении </w:t>
            </w:r>
            <w:r>
              <w:rPr>
                <w:rStyle w:val="774"/>
                <w:b w:val="0"/>
              </w:rPr>
              <w:t xml:space="preserve">административного регламента по    предоставлению</w:t>
            </w:r>
            <w:r>
              <w:rPr>
                <w:rStyle w:val="774"/>
              </w:rPr>
              <w:t xml:space="preserve"> </w:t>
            </w:r>
            <w:r>
              <w:t xml:space="preserve">муниципальной </w:t>
            </w:r>
            <w:r>
              <w:t xml:space="preserve">услуги </w:t>
            </w:r>
            <w:r>
              <w:rPr>
                <w:bCs/>
                <w:color w:val="000000" w:themeColor="text1"/>
              </w:rPr>
              <w:t xml:space="preserve">«Установление публичного сервитута в отношении земельных уч</w:t>
            </w:r>
            <w:r>
              <w:rPr>
                <w:bCs/>
                <w:color w:val="000000" w:themeColor="text1"/>
              </w:rPr>
              <w:t xml:space="preserve">астков и (или) земель, расположенных на территории муниципального образования «Фалилеевское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p>
        </w:tc>
      </w:tr>
    </w:tbl>
    <w:p>
      <w:pPr>
        <w:pStyle w:val="791"/>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pStyle w:val="795"/>
        <w:jc w:val="both"/>
      </w:pPr>
      <w:r>
        <w:rPr>
          <w:shd w:val="clear" w:color="auto" w:fill="ffffff"/>
        </w:rPr>
        <w:t xml:space="preserve">         </w:t>
      </w:r>
      <w:r>
        <w:rPr>
          <w:shd w:val="clear" w:color="auto" w:fill="ffffff"/>
        </w:rPr>
        <w:t xml:space="preserve">В соответствии с Федеральным законом от 06.10.2003 № 131-ФЗ «</w:t>
      </w:r>
      <w:r>
        <w:rPr>
          <w:shd w:val="clear" w:color="auto" w:fill="ffffff"/>
        </w:rPr>
        <w:t xml:space="preserve">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w:t>
      </w:r>
      <w:r>
        <w:rPr>
          <w:shd w:val="clear" w:color="auto" w:fill="ffffff"/>
        </w:rPr>
        <w:t xml:space="preserve">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r>
        <w:rPr>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t xml:space="preserve"> «Фалилеевское сельское поселение»</w:t>
      </w:r>
      <w:r/>
    </w:p>
    <w:p>
      <w:pPr>
        <w:pStyle w:val="791"/>
        <w:ind w:firstLine="708"/>
        <w:jc w:val="both"/>
        <w:rPr>
          <w:rFonts w:ascii="Times New Roman" w:hAnsi="Times New Roman" w:cs="Times New Roman"/>
          <w:b w:val="0"/>
          <w:sz w:val="24"/>
          <w:szCs w:val="24"/>
        </w:rPr>
      </w:pPr>
      <w:r>
        <w:rPr>
          <w:rFonts w:ascii="Times New Roman" w:hAnsi="Times New Roman" w:cs="Times New Roman"/>
          <w:b w:val="0"/>
          <w:sz w:val="24"/>
          <w:szCs w:val="24"/>
        </w:rPr>
      </w:r>
      <w:r>
        <w:rPr>
          <w:rFonts w:ascii="Times New Roman" w:hAnsi="Times New Roman" w:cs="Times New Roman"/>
          <w:b w:val="0"/>
          <w:sz w:val="24"/>
          <w:szCs w:val="24"/>
        </w:rPr>
      </w:r>
    </w:p>
    <w:p>
      <w:pPr>
        <w:jc w:val="both"/>
        <w:rPr>
          <w:b/>
        </w:rPr>
      </w:pPr>
      <w:r>
        <w:rPr>
          <w:b/>
        </w:rPr>
        <w:t xml:space="preserve">ПОСТАНОВЛЯЕТ:</w:t>
      </w:r>
      <w:r>
        <w:rPr>
          <w:b/>
        </w:rPr>
      </w:r>
    </w:p>
    <w:p>
      <w:pPr>
        <w:jc w:val="both"/>
      </w:pPr>
      <w:r/>
      <w:r/>
    </w:p>
    <w:p>
      <w:pPr>
        <w:pStyle w:val="788"/>
        <w:numPr>
          <w:ilvl w:val="0"/>
          <w:numId w:val="2"/>
        </w:numPr>
        <w:ind w:left="0" w:firstLine="360"/>
        <w:jc w:val="both"/>
        <w:rPr>
          <w:rFonts w:ascii="Times New Roman" w:hAnsi="Times New Roman"/>
          <w:bCs/>
          <w:color w:val="000000" w:themeColor="text1"/>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«Фалилеевское сельское поселение»</w:t>
      </w:r>
      <w:r>
        <w:rPr>
          <w:bCs/>
          <w:color w:val="000000" w:themeColor="text1"/>
          <w:sz w:val="24"/>
          <w:szCs w:val="24"/>
        </w:rPr>
        <w:t xml:space="preserve"> </w:t>
      </w:r>
      <w:r>
        <w:rPr>
          <w:rFonts w:ascii="Times New Roman" w:hAnsi="Times New Roman"/>
          <w:bCs/>
          <w:color w:val="000000" w:themeColor="text1"/>
          <w:sz w:val="24"/>
          <w:szCs w:val="24"/>
        </w:rPr>
        <w:t xml:space="preserve">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eastAsia="Calibri"/>
          <w:sz w:val="24"/>
          <w:szCs w:val="24"/>
        </w:rPr>
        <w:t xml:space="preserve">;</w:t>
      </w:r>
      <w:r>
        <w:rPr>
          <w:rFonts w:ascii="Times New Roman" w:hAnsi="Times New Roman"/>
          <w:bCs/>
          <w:color w:val="000000" w:themeColor="text1"/>
          <w:sz w:val="24"/>
          <w:szCs w:val="24"/>
        </w:rPr>
      </w:r>
    </w:p>
    <w:p>
      <w:pPr>
        <w:pStyle w:val="788"/>
        <w:numPr>
          <w:ilvl w:val="0"/>
          <w:numId w:val="2"/>
        </w:numPr>
        <w:ind w:left="0" w:firstLine="360"/>
        <w:jc w:val="both"/>
        <w:rPr>
          <w:rFonts w:ascii="Times New Roman" w:hAnsi="Times New Roman"/>
          <w:bCs/>
          <w:color w:val="000000" w:themeColor="text1"/>
          <w:sz w:val="24"/>
          <w:szCs w:val="24"/>
        </w:rPr>
      </w:pPr>
      <w:r>
        <w:rPr>
          <w:rFonts w:ascii="Times New Roman" w:hAnsi="Times New Roman"/>
          <w:sz w:val="24"/>
          <w:szCs w:val="24"/>
        </w:rPr>
        <w:t xml:space="preserve">Постановление от 20.02.2023 № 28 «Об утверждении </w:t>
      </w:r>
      <w:r>
        <w:rPr>
          <w:rStyle w:val="774"/>
          <w:rFonts w:ascii="Times New Roman" w:hAnsi="Times New Roman"/>
          <w:b w:val="0"/>
          <w:sz w:val="24"/>
          <w:szCs w:val="24"/>
        </w:rPr>
        <w:t xml:space="preserve">административного регламента по    предоставлению</w:t>
      </w:r>
      <w:r>
        <w:rPr>
          <w:rStyle w:val="774"/>
          <w:rFonts w:ascii="Times New Roman" w:hAnsi="Times New Roman"/>
          <w:sz w:val="24"/>
          <w:szCs w:val="24"/>
        </w:rPr>
        <w:t xml:space="preserve"> </w:t>
      </w:r>
      <w:r>
        <w:rPr>
          <w:rFonts w:ascii="Times New Roman" w:hAnsi="Times New Roman"/>
          <w:sz w:val="24"/>
          <w:szCs w:val="24"/>
        </w:rPr>
        <w:t xml:space="preserve">муниципальной услуги </w:t>
      </w:r>
      <w:r>
        <w:rPr>
          <w:rFonts w:ascii="Times New Roman" w:hAnsi="Times New Roman"/>
          <w:bCs/>
          <w:color w:val="000000" w:themeColor="text1"/>
          <w:sz w:val="24"/>
          <w:szCs w:val="24"/>
        </w:rPr>
        <w:t xml:space="preserve">«Установление публичного сервитута в отношении земельных уч</w:t>
      </w:r>
      <w:r>
        <w:rPr>
          <w:rFonts w:ascii="Times New Roman" w:hAnsi="Times New Roman"/>
          <w:bCs/>
          <w:color w:val="000000" w:themeColor="text1"/>
          <w:sz w:val="24"/>
          <w:szCs w:val="24"/>
        </w:rPr>
        <w:t xml:space="preserve">астков и (или) земель, расположенных на территории муниципального образования «Фалилеевское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bCs/>
          <w:color w:val="000000" w:themeColor="text1"/>
          <w:sz w:val="24"/>
          <w:szCs w:val="24"/>
        </w:rPr>
        <w:t xml:space="preserve"> считать утратившим силу</w:t>
      </w:r>
      <w:r>
        <w:rPr>
          <w:rFonts w:ascii="Times New Roman" w:hAnsi="Times New Roman"/>
          <w:bCs/>
          <w:color w:val="000000" w:themeColor="text1"/>
          <w:sz w:val="24"/>
          <w:szCs w:val="24"/>
        </w:rPr>
        <w:t xml:space="preserve">;</w:t>
      </w:r>
      <w:r>
        <w:rPr>
          <w:rFonts w:ascii="Times New Roman" w:hAnsi="Times New Roman"/>
          <w:bCs/>
          <w:color w:val="000000" w:themeColor="text1"/>
          <w:sz w:val="24"/>
          <w:szCs w:val="24"/>
        </w:rPr>
      </w:r>
    </w:p>
    <w:p>
      <w:pPr>
        <w:pStyle w:val="788"/>
        <w:numPr>
          <w:ilvl w:val="0"/>
          <w:numId w:val="2"/>
        </w:numPr>
        <w:ind w:left="0" w:firstLine="360"/>
        <w:jc w:val="both"/>
        <w:rPr>
          <w:rFonts w:ascii="Times New Roman" w:hAnsi="Times New Roman"/>
          <w:bCs/>
          <w:color w:val="000000" w:themeColor="text1"/>
          <w:sz w:val="24"/>
          <w:szCs w:val="24"/>
        </w:rPr>
      </w:pPr>
      <w:r>
        <w:rPr>
          <w:rFonts w:ascii="Times New Roman" w:hAnsi="Times New Roman"/>
          <w:sz w:val="24"/>
          <w:szCs w:val="24"/>
        </w:rPr>
        <w:t xml:space="preserve">Опубл</w:t>
      </w:r>
      <w:r>
        <w:rPr>
          <w:rFonts w:ascii="Times New Roman" w:hAnsi="Times New Roman"/>
          <w:sz w:val="24"/>
          <w:szCs w:val="24"/>
        </w:rPr>
        <w:t xml:space="preserve">иковать настоящее постановление </w:t>
      </w:r>
      <w:r>
        <w:rPr>
          <w:rFonts w:ascii="Times New Roman" w:hAnsi="Times New Roman"/>
          <w:sz w:val="24"/>
          <w:szCs w:val="24"/>
        </w:rPr>
        <w:t xml:space="preserve">на официальном сайте МО «Фалилеевское сельское поселение»  </w:t>
      </w:r>
      <w:hyperlink r:id="rId15" w:tooltip="http://www.falileevo.ru" w:history="1">
        <w:r>
          <w:rPr>
            <w:rStyle w:val="784"/>
            <w:rFonts w:ascii="Times New Roman" w:hAnsi="Times New Roman"/>
            <w:sz w:val="24"/>
            <w:szCs w:val="24"/>
            <w:lang w:val="en-US"/>
          </w:rPr>
          <w:t xml:space="preserve">www</w:t>
        </w:r>
        <w:r>
          <w:rPr>
            <w:rStyle w:val="784"/>
            <w:rFonts w:ascii="Times New Roman" w:hAnsi="Times New Roman"/>
            <w:sz w:val="24"/>
            <w:szCs w:val="24"/>
          </w:rPr>
          <w:t xml:space="preserve">.</w:t>
        </w:r>
        <w:r>
          <w:rPr>
            <w:rStyle w:val="784"/>
            <w:rFonts w:ascii="Times New Roman" w:hAnsi="Times New Roman"/>
            <w:sz w:val="24"/>
            <w:szCs w:val="24"/>
            <w:lang w:val="en-US"/>
          </w:rPr>
          <w:t xml:space="preserve">falileevo</w:t>
        </w:r>
        <w:r>
          <w:rPr>
            <w:rStyle w:val="784"/>
            <w:rFonts w:ascii="Times New Roman" w:hAnsi="Times New Roman"/>
            <w:sz w:val="24"/>
            <w:szCs w:val="24"/>
          </w:rPr>
          <w:t xml:space="preserve">.</w:t>
        </w:r>
        <w:r>
          <w:rPr>
            <w:rStyle w:val="784"/>
            <w:rFonts w:ascii="Times New Roman" w:hAnsi="Times New Roman"/>
            <w:sz w:val="24"/>
            <w:szCs w:val="24"/>
            <w:lang w:val="en-US"/>
          </w:rPr>
          <w:t xml:space="preserve">ru</w:t>
        </w:r>
      </w:hyperlink>
      <w:r>
        <w:rPr>
          <w:rFonts w:ascii="Times New Roman" w:hAnsi="Times New Roman"/>
          <w:sz w:val="24"/>
          <w:szCs w:val="24"/>
        </w:rPr>
        <w:t xml:space="preserve">.</w:t>
      </w:r>
      <w:r>
        <w:rPr>
          <w:rFonts w:ascii="Times New Roman" w:hAnsi="Times New Roman"/>
          <w:bCs/>
          <w:color w:val="000000" w:themeColor="text1"/>
          <w:sz w:val="24"/>
          <w:szCs w:val="24"/>
        </w:rPr>
      </w:r>
    </w:p>
    <w:p>
      <w:pPr>
        <w:jc w:val="both"/>
      </w:pPr>
      <w:r/>
      <w:r/>
    </w:p>
    <w:p>
      <w:pPr>
        <w:jc w:val="both"/>
      </w:pPr>
      <w:r/>
      <w:r/>
    </w:p>
    <w:p>
      <w:pPr>
        <w:jc w:val="both"/>
      </w:pPr>
      <w:r/>
      <w:r/>
    </w:p>
    <w:p>
      <w:pPr>
        <w:jc w:val="both"/>
      </w:pPr>
      <w:r>
        <w:t xml:space="preserve">Глава администрации МО</w:t>
      </w:r>
      <w:r/>
    </w:p>
    <w:p>
      <w:pPr>
        <w:jc w:val="both"/>
      </w:pPr>
      <w:r>
        <w:t xml:space="preserve">«Фалилеевское сельское поселение»                             </w:t>
      </w:r>
      <w:r>
        <w:t xml:space="preserve">             </w:t>
      </w:r>
      <w:r>
        <w:t xml:space="preserve">                           С.Г. Филиппова </w:t>
      </w:r>
      <w:r/>
    </w:p>
    <w:p>
      <w:pPr>
        <w:jc w:val="right"/>
        <w:tabs>
          <w:tab w:val="left" w:pos="142" w:leader="none"/>
          <w:tab w:val="left" w:pos="284" w:leader="none"/>
        </w:tabs>
      </w:pPr>
      <w:r/>
      <w:r/>
    </w:p>
    <w:p>
      <w:pPr>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jc w:val="right"/>
        <w:tabs>
          <w:tab w:val="left" w:pos="142" w:leader="none"/>
          <w:tab w:val="left" w:pos="284" w:leader="none"/>
        </w:tabs>
      </w:pPr>
      <w:r/>
      <w:r/>
    </w:p>
    <w:p>
      <w:pPr>
        <w:pStyle w:val="792"/>
        <w:ind w:left="0" w:right="41"/>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ПРИЛОЖЕНИЕ</w:t>
      </w:r>
      <w:r>
        <w:rPr>
          <w:rFonts w:ascii="Times New Roman" w:hAnsi="Times New Roman" w:cs="Times New Roman"/>
          <w:b w:val="0"/>
          <w:color w:val="auto"/>
          <w:sz w:val="24"/>
          <w:szCs w:val="24"/>
        </w:rPr>
      </w:r>
    </w:p>
    <w:p>
      <w:pPr>
        <w:jc w:val="center"/>
        <w:rPr>
          <w:b/>
          <w:bCs/>
        </w:rPr>
      </w:pPr>
      <w:r>
        <w:rPr>
          <w:b/>
          <w:bCs/>
        </w:rPr>
      </w:r>
      <w:r>
        <w:rPr>
          <w:b/>
          <w:bCs/>
        </w:rPr>
      </w:r>
    </w:p>
    <w:p>
      <w:pPr>
        <w:jc w:val="center"/>
        <w:rPr>
          <w:b/>
          <w:bCs/>
        </w:rPr>
      </w:pPr>
      <w:r>
        <w:rPr>
          <w:b/>
          <w:bCs/>
        </w:rPr>
        <w:t xml:space="preserve">А</w:t>
      </w:r>
      <w:r>
        <w:rPr>
          <w:b/>
          <w:bCs/>
        </w:rPr>
        <w:t xml:space="preserve">дминистративн</w:t>
      </w:r>
      <w:r>
        <w:rPr>
          <w:b/>
          <w:bCs/>
        </w:rPr>
        <w:t xml:space="preserve">ый регламент</w:t>
      </w:r>
      <w:r>
        <w:rPr>
          <w:b/>
          <w:bCs/>
        </w:rPr>
      </w:r>
    </w:p>
    <w:p>
      <w:pPr>
        <w:pStyle w:val="791"/>
        <w:jc w:val="center"/>
        <w:rPr>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о </w:t>
      </w:r>
      <w:r>
        <w:rPr>
          <w:rFonts w:ascii="Times New Roman" w:hAnsi="Times New Roman" w:cs="Times New Roman"/>
          <w:sz w:val="24"/>
          <w:szCs w:val="24"/>
        </w:rPr>
        <w:t xml:space="preserve">предоставлению муниципальной услуги</w:t>
      </w:r>
      <w:bookmarkStart w:id="0" w:name="_GoBack"/>
      <w:r/>
      <w:bookmarkEnd w:id="0"/>
      <w:r>
        <w:rPr>
          <w:rFonts w:ascii="Times New Roman" w:hAnsi="Times New Roman" w:cs="Times New Roman"/>
          <w:sz w:val="24"/>
          <w:szCs w:val="24"/>
        </w:rPr>
        <w:t xml:space="preserve"> </w:t>
      </w:r>
      <w:r>
        <w:rPr>
          <w:rFonts w:ascii="Times New Roman" w:hAnsi="Times New Roman" w:cs="Times New Roman"/>
          <w:bCs w:val="0"/>
          <w:color w:val="000000" w:themeColor="text1"/>
          <w:sz w:val="24"/>
          <w:szCs w:val="24"/>
        </w:rPr>
        <w:t xml:space="preserve">«Установление публичного сервитута в отношении земельных уч</w:t>
      </w:r>
      <w:r>
        <w:rPr>
          <w:rFonts w:ascii="Times New Roman" w:hAnsi="Times New Roman" w:cs="Times New Roman"/>
          <w:bCs w:val="0"/>
          <w:color w:val="000000" w:themeColor="text1"/>
          <w:sz w:val="24"/>
          <w:szCs w:val="24"/>
        </w:rPr>
        <w:t xml:space="preserve">астков и (или) земель, расположенных на территории муниципального образования «Фалилеевское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 Федерации»</w:t>
      </w:r>
      <w:r>
        <w:rPr>
          <w:sz w:val="24"/>
          <w:szCs w:val="24"/>
        </w:rPr>
      </w:r>
    </w:p>
    <w:p>
      <w:pPr>
        <w:pStyle w:val="771"/>
        <w:ind w:firstLine="540"/>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(Сокращенное наименование – Установление публичного сервитута в отношении земельного участка</w:t>
      </w:r>
      <w:r>
        <w:rPr>
          <w:sz w:val="24"/>
          <w:szCs w:val="24"/>
        </w:rPr>
        <w:t xml:space="preserve"> </w:t>
      </w:r>
      <w:r>
        <w:rPr>
          <w:rFonts w:ascii="Times New Roman" w:hAnsi="Times New Roman" w:cs="Times New Roman"/>
          <w:sz w:val="24"/>
          <w:szCs w:val="24"/>
        </w:rPr>
        <w:t xml:space="preserve">в целях статьи 23 Земельного кодекса Российской Федерации») </w:t>
      </w:r>
      <w:r>
        <w:rPr>
          <w:rFonts w:ascii="Times New Roman" w:hAnsi="Times New Roman" w:cs="Times New Roman"/>
          <w:sz w:val="24"/>
          <w:szCs w:val="24"/>
        </w:rPr>
      </w:r>
    </w:p>
    <w:p>
      <w:pPr>
        <w:pStyle w:val="771"/>
        <w:ind w:firstLine="540"/>
        <w:jc w:val="center"/>
        <w:rPr>
          <w:rFonts w:ascii="Times New Roman" w:hAnsi="Times New Roman" w:cs="Times New Roman"/>
          <w:sz w:val="24"/>
          <w:szCs w:val="24"/>
        </w:rPr>
      </w:pPr>
      <w:r>
        <w:rPr>
          <w:rFonts w:ascii="Times New Roman" w:hAnsi="Times New Roman" w:cs="Times New Roman"/>
          <w:sz w:val="24"/>
          <w:szCs w:val="24"/>
        </w:rPr>
        <w:t xml:space="preserve">(далее – административный регламент, муниципальная услуга)</w:t>
      </w:r>
      <w:r>
        <w:rPr>
          <w:rFonts w:ascii="Times New Roman" w:hAnsi="Times New Roman" w:cs="Times New Roman"/>
          <w:sz w:val="24"/>
          <w:szCs w:val="24"/>
        </w:rPr>
      </w:r>
    </w:p>
    <w:p>
      <w:pPr>
        <w:pStyle w:val="771"/>
        <w:ind w:firstLine="54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1. Общие положения</w:t>
      </w:r>
      <w:r>
        <w:rPr>
          <w:rFonts w:ascii="Times New Roman" w:hAnsi="Times New Roman" w:cs="Times New Roman"/>
          <w:sz w:val="24"/>
          <w:szCs w:val="24"/>
        </w:rPr>
      </w:r>
    </w:p>
    <w:p>
      <w:pPr>
        <w:pStyle w:val="771"/>
        <w:ind w:firstLine="54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both"/>
        <w:widowControl w:val="off"/>
      </w:pPr>
      <w:r>
        <w:t xml:space="preserve">1.1. Административный регламент устанавливает порядок и стандарт предоставления муниципальной услуги. </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1.2. Заявителями, имеющими право на получение муниципальной услуги, являются: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физические лица;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индивидуальные предприниматели;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юридические лица (далее – заявитель).</w:t>
      </w:r>
      <w:r>
        <w:rPr>
          <w:rFonts w:ascii="Times New Roman" w:hAnsi="Times New Roman" w:cs="Times New Roman"/>
          <w:sz w:val="24"/>
          <w:szCs w:val="24"/>
        </w:rPr>
      </w:r>
    </w:p>
    <w:p>
      <w:pPr>
        <w:pStyle w:val="771"/>
        <w:ind w:firstLine="539"/>
        <w:jc w:val="both"/>
        <w:rPr>
          <w:rFonts w:ascii="Times New Roman" w:hAnsi="Times New Roman" w:cs="Times New Roman"/>
          <w:sz w:val="24"/>
          <w:szCs w:val="24"/>
        </w:rPr>
      </w:pPr>
      <w:r>
        <w:rPr>
          <w:rFonts w:ascii="Times New Roman" w:hAnsi="Times New Roman" w:cs="Times New Roman"/>
          <w:sz w:val="24"/>
          <w:szCs w:val="24"/>
        </w:rPr>
        <w:t xml:space="preserve">Представлять интересы заявителя имеют право:</w:t>
      </w:r>
      <w:r>
        <w:rPr>
          <w:rFonts w:ascii="Times New Roman" w:hAnsi="Times New Roman" w:cs="Times New Roman"/>
          <w:sz w:val="24"/>
          <w:szCs w:val="24"/>
        </w:rPr>
      </w:r>
    </w:p>
    <w:p>
      <w:pPr>
        <w:pStyle w:val="771"/>
        <w:ind w:firstLine="539"/>
        <w:jc w:val="both"/>
        <w:rPr>
          <w:rFonts w:ascii="Times New Roman" w:hAnsi="Times New Roman" w:cs="Times New Roman"/>
          <w:sz w:val="24"/>
          <w:szCs w:val="24"/>
        </w:rPr>
      </w:pPr>
      <w:r>
        <w:rPr>
          <w:rFonts w:ascii="Times New Roman" w:hAnsi="Times New Roman" w:cs="Times New Roman"/>
          <w:sz w:val="24"/>
          <w:szCs w:val="24"/>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cs="Times New Roman"/>
          <w:sz w:val="24"/>
          <w:szCs w:val="24"/>
        </w:rPr>
      </w:r>
    </w:p>
    <w:p>
      <w:pPr>
        <w:pStyle w:val="771"/>
        <w:ind w:firstLine="539"/>
        <w:jc w:val="both"/>
        <w:rPr>
          <w:rFonts w:ascii="Times New Roman" w:hAnsi="Times New Roman" w:cs="Times New Roman"/>
          <w:sz w:val="24"/>
          <w:szCs w:val="24"/>
        </w:rPr>
      </w:pPr>
      <w:r>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1.3. Информация о месте нахождения органов местного самоупр</w:t>
      </w:r>
      <w:r>
        <w:rPr>
          <w:rFonts w:ascii="Times New Roman" w:hAnsi="Times New Roman" w:cs="Times New Roman"/>
          <w:sz w:val="24"/>
          <w:szCs w:val="24"/>
        </w:rPr>
        <w:t xml:space="preserve">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Pr>
          <w:rFonts w:ascii="Times New Roman" w:hAnsi="Times New Roman" w:cs="Times New Roman"/>
          <w:sz w:val="24"/>
          <w:szCs w:val="24"/>
        </w:rPr>
        <w:t xml:space="preserve">www.gu.lenobl.ru</w:t>
      </w:r>
      <w:r>
        <w:rPr>
          <w:rFonts w:ascii="Times New Roman" w:hAnsi="Times New Roman" w:cs="Times New Roman"/>
          <w:sz w:val="24"/>
          <w:szCs w:val="24"/>
        </w:rPr>
        <w:t xml:space="preserve">, </w:t>
      </w:r>
      <w:hyperlink r:id="rId16" w:tooltip="http://www.gosuslugi.ru" w:history="1">
        <w:r>
          <w:rPr>
            <w:rStyle w:val="784"/>
            <w:rFonts w:ascii="Times New Roman" w:hAnsi="Times New Roman" w:cs="Times New Roman"/>
            <w:sz w:val="24"/>
            <w:szCs w:val="24"/>
          </w:rPr>
          <w:t xml:space="preserve">www.gosuslugi.ru</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и</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муниципальных услуг (функций) Ленинградской области» (далее - Реестр).</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2. Стандарт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Полное наименование муниципальной услуги:</w:t>
      </w:r>
      <w:r>
        <w:rPr>
          <w:rFonts w:ascii="Times New Roman" w:hAnsi="Times New Roman" w:cs="Times New Roman"/>
          <w:sz w:val="24"/>
          <w:szCs w:val="24"/>
        </w:rPr>
      </w:r>
    </w:p>
    <w:p>
      <w:pPr>
        <w:pStyle w:val="771"/>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hAnsi="Times New Roman" w:cs="Times New Roman"/>
          <w:color w:val="000000" w:themeColor="text1"/>
          <w:sz w:val="24"/>
          <w:szCs w:val="24"/>
        </w:rPr>
        <w:t xml:space="preserve">Фалилеевское сельское поселение» Ленинградской области</w:t>
      </w:r>
      <w:r>
        <w:rPr>
          <w:rFonts w:ascii="Times New Roman" w:hAnsi="Times New Roman" w:cs="Times New Roman"/>
          <w:color w:val="000000" w:themeColor="text1"/>
          <w:sz w:val="24"/>
          <w:szCs w:val="24"/>
        </w:rPr>
        <w:t xml:space="preserve">, для их использования в целях, предусмотренных подпунктами 1-7 пункта 4 статьи 23 Земельного кодекса Российской Федерации». </w:t>
      </w:r>
      <w:r>
        <w:rPr>
          <w:rFonts w:ascii="Times New Roman" w:hAnsi="Times New Roman" w:cs="Times New Roman"/>
          <w:color w:val="000000" w:themeColor="text1"/>
          <w:sz w:val="24"/>
          <w:szCs w:val="24"/>
        </w:rPr>
      </w:r>
    </w:p>
    <w:p>
      <w:pPr>
        <w:pStyle w:val="771"/>
        <w:ind w:firstLine="708"/>
        <w:jc w:val="both"/>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2.1.1. Установление публичного сервитута осуществляется независимо от формы собственности на земельный участок.</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2.1.2. Настоящий административный регламент применяется в случаях установления публичного сервитута </w:t>
      </w:r>
      <w:r>
        <w:rPr>
          <w:rFonts w:ascii="Times New Roman" w:hAnsi="Times New Roman" w:cs="Times New Roman"/>
          <w:sz w:val="24"/>
          <w:szCs w:val="24"/>
        </w:rPr>
        <w:t xml:space="preserve">для</w:t>
      </w:r>
      <w:r>
        <w:rPr>
          <w:rFonts w:ascii="Times New Roman" w:hAnsi="Times New Roman" w:cs="Times New Roman"/>
          <w:sz w:val="24"/>
          <w:szCs w:val="24"/>
        </w:rPr>
        <w:t xml:space="preserve">:</w:t>
      </w:r>
      <w:r>
        <w:rPr>
          <w:rFonts w:ascii="Times New Roman" w:hAnsi="Times New Roman" w:cs="Times New Roman"/>
          <w:sz w:val="24"/>
          <w:szCs w:val="24"/>
        </w:rPr>
      </w:r>
    </w:p>
    <w:p>
      <w:pPr>
        <w:ind w:firstLine="709"/>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p>
    <w:p>
      <w:pPr>
        <w:ind w:firstLine="709"/>
        <w:jc w:val="both"/>
      </w:pPr>
      <w: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r/>
    </w:p>
    <w:p>
      <w:pPr>
        <w:ind w:firstLine="709"/>
        <w:jc w:val="both"/>
      </w:pPr>
      <w:r>
        <w:t xml:space="preserve">3) проведения дренажных и мелиоративных работ на земельном участке;</w:t>
      </w:r>
      <w:r/>
    </w:p>
    <w:p>
      <w:pPr>
        <w:ind w:firstLine="709"/>
        <w:jc w:val="both"/>
      </w:pPr>
      <w:r>
        <w:t xml:space="preserve">4) забора (изъятия) водных ресурсов из водных объектов и водопоя;</w:t>
      </w:r>
      <w:r/>
    </w:p>
    <w:p>
      <w:pPr>
        <w:ind w:firstLine="709"/>
        <w:jc w:val="both"/>
      </w:pPr>
      <w:r>
        <w:t xml:space="preserve">5) прогона сельскохозяйственных животных через земельный участок;</w:t>
      </w:r>
      <w:r/>
    </w:p>
    <w:p>
      <w:pPr>
        <w:ind w:firstLine="709"/>
        <w:jc w:val="both"/>
      </w:pPr>
      <w: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p>
    <w:p>
      <w:pPr>
        <w:ind w:firstLine="709"/>
        <w:jc w:val="both"/>
      </w:pPr>
      <w:r>
        <w:t xml:space="preserve">7) использования земельного участка в целях охоты, рыболовства, </w:t>
      </w:r>
      <w:r>
        <w:t xml:space="preserve">аквакультуры</w:t>
      </w:r>
      <w:r>
        <w:t xml:space="preserve"> (рыбоводства);</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2.2. Муниципальную услугу предоставляют:</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МО «</w:t>
      </w:r>
      <w:r>
        <w:rPr>
          <w:rFonts w:ascii="Times New Roman" w:hAnsi="Times New Roman" w:cs="Times New Roman"/>
          <w:sz w:val="24"/>
          <w:szCs w:val="24"/>
        </w:rPr>
        <w:t xml:space="preserve">Фалилеевское сельское поселение</w:t>
      </w:r>
      <w:r>
        <w:rPr>
          <w:rFonts w:ascii="Times New Roman" w:hAnsi="Times New Roman" w:cs="Times New Roman"/>
          <w:sz w:val="24"/>
          <w:szCs w:val="24"/>
        </w:rPr>
        <w:t xml:space="preserve">» Ленинградской области.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муниципальной услуги участвуют:</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ГБУ ЛО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Федеральная налоговая служба России.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Ходатайство на получение муниципальной услуги с комплектом документов принимается: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 (при наличии соглашения);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почтовым отправлением в Администрацию;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через личный кабинет заявителя на ПГУ ЛО/ЕПГУ (при технической реализации).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может записаться на прием для подачи ходатайства о предоставлении муниципальной услуги следующими способами: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ПГУ ЛО/ЕПГУ - в Администрацию,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посредством сайта Администрации, МФЦ (при технической реализации) - в Администрацию,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по телефону - в Администрацию,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w:t>
      </w:r>
      <w:r>
        <w:rPr>
          <w:rFonts w:ascii="Times New Roman" w:hAnsi="Times New Roman" w:cs="Times New Roman"/>
          <w:sz w:val="24"/>
          <w:szCs w:val="24"/>
        </w:rPr>
        <w:t xml:space="preserve">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w:t>
      </w:r>
      <w:r>
        <w:rPr>
          <w:rFonts w:ascii="Times New Roman" w:hAnsi="Times New Roman" w:cs="Times New Roman"/>
          <w:sz w:val="24"/>
          <w:szCs w:val="24"/>
        </w:rPr>
        <w:t xml:space="preserve">«Об</w:t>
      </w:r>
      <w:r>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w:t>
      </w:r>
      <w:r>
        <w:rPr>
          <w:rFonts w:ascii="Times New Roman" w:hAnsi="Times New Roman" w:cs="Times New Roman"/>
          <w:sz w:val="24"/>
          <w:szCs w:val="24"/>
        </w:rPr>
        <w:t xml:space="preserve">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единой системы идентификац</w:t>
      </w:r>
      <w:r>
        <w:rPr>
          <w:rFonts w:ascii="Times New Roman" w:hAnsi="Times New Roman" w:cs="Times New Roman"/>
          <w:sz w:val="24"/>
          <w:szCs w:val="24"/>
        </w:rPr>
        <w:t xml:space="preserve">ии и ау</w:t>
      </w:r>
      <w:r>
        <w:rPr>
          <w:rFonts w:ascii="Times New Roman" w:hAnsi="Times New Roman" w:cs="Times New Roman"/>
          <w:sz w:val="24"/>
          <w:szCs w:val="24"/>
        </w:rPr>
        <w:t xml:space="preserve">тентификации и единой инф</w:t>
      </w:r>
      <w:r>
        <w:rPr>
          <w:rFonts w:ascii="Times New Roman" w:hAnsi="Times New Roman" w:cs="Times New Roman"/>
          <w:sz w:val="24"/>
          <w:szCs w:val="24"/>
        </w:rPr>
        <w:t xml:space="preserve">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установлении публичного сервитута (Приложение 4 к настоящему административному регламенту);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решение об отказе в предоставлении муниципальной услуги </w:t>
      </w:r>
      <w:r>
        <w:rPr>
          <w:sz w:val="24"/>
          <w:szCs w:val="24"/>
        </w:rPr>
        <w:t xml:space="preserve"> </w:t>
      </w:r>
      <w:r>
        <w:rPr>
          <w:rFonts w:ascii="Times New Roman" w:hAnsi="Times New Roman" w:cs="Times New Roman"/>
          <w:sz w:val="24"/>
          <w:szCs w:val="24"/>
        </w:rPr>
        <w:t xml:space="preserve">(Приложение 3 к административному регламенту).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2.3.1. Результат предоставления муниципальной услуги предоставляется: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личной явке: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филиалах, отделах, удаленных рабочих местах ГБУ ЛО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без личной явки: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посредством ПГУ ЛО/ЕПГУ (при технической реализации);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почтовым отправлением.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2.4. Срок предоставления муниципальной услуги составляет не более  30 календарных дней со дня </w:t>
      </w:r>
      <w:r>
        <w:rPr>
          <w:rFonts w:ascii="Times New Roman" w:hAnsi="Times New Roman" w:cs="Times New Roman"/>
          <w:sz w:val="24"/>
          <w:szCs w:val="24"/>
        </w:rPr>
        <w:t xml:space="preserve">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 о поступившем ходатайстве, предусмотренного подпунктом 1 пункта 3 статьи 39.42 Земельного кодекса РФ.</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2.5. Правовые основания для предоставления муниципальной услуги:</w:t>
      </w:r>
      <w:r>
        <w:rPr>
          <w:rFonts w:ascii="Times New Roman" w:hAnsi="Times New Roman" w:cs="Times New Roman"/>
          <w:sz w:val="24"/>
          <w:szCs w:val="24"/>
        </w:rPr>
      </w:r>
    </w:p>
    <w:p>
      <w:pPr>
        <w:pStyle w:val="771"/>
        <w:numPr>
          <w:ilvl w:val="0"/>
          <w:numId w:val="11"/>
        </w:numPr>
        <w:ind w:left="0" w:firstLine="709"/>
        <w:jc w:val="both"/>
        <w:widowControl w:val="off"/>
        <w:tabs>
          <w:tab w:val="left" w:pos="1134" w:leader="none"/>
        </w:tabs>
        <w:rPr>
          <w:rFonts w:ascii="Times New Roman" w:hAnsi="Times New Roman" w:cs="Times New Roman"/>
          <w:sz w:val="24"/>
          <w:szCs w:val="24"/>
        </w:rPr>
      </w:pPr>
      <w:r/>
      <w:bookmarkStart w:id="1" w:name="P99"/>
      <w:r/>
      <w:bookmarkEnd w:id="1"/>
      <w:r>
        <w:rPr>
          <w:rFonts w:ascii="Times New Roman" w:hAnsi="Times New Roman" w:cs="Times New Roman"/>
          <w:sz w:val="24"/>
          <w:szCs w:val="24"/>
        </w:rPr>
        <w:t xml:space="preserve">Земельный кодекс Российской Федерации от 25.10.2001 № 136-ФЗ;</w:t>
      </w:r>
      <w:r>
        <w:rPr>
          <w:rFonts w:ascii="Times New Roman" w:hAnsi="Times New Roman" w:cs="Times New Roman"/>
          <w:sz w:val="24"/>
          <w:szCs w:val="24"/>
        </w:rPr>
      </w:r>
    </w:p>
    <w:p>
      <w:pPr>
        <w:pStyle w:val="771"/>
        <w:numPr>
          <w:ilvl w:val="0"/>
          <w:numId w:val="11"/>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Федеральный закон от 25.10.2001 № 137-ФЗ «О введении в действие Земельного кодекса Российской Федерации»;</w:t>
      </w:r>
      <w:r>
        <w:rPr>
          <w:rFonts w:ascii="Times New Roman" w:hAnsi="Times New Roman" w:cs="Times New Roman"/>
          <w:sz w:val="24"/>
          <w:szCs w:val="24"/>
        </w:rPr>
      </w:r>
    </w:p>
    <w:p>
      <w:pPr>
        <w:pStyle w:val="771"/>
        <w:numPr>
          <w:ilvl w:val="0"/>
          <w:numId w:val="11"/>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(часть первая)</w:t>
      </w:r>
      <w:r>
        <w:rPr>
          <w:rFonts w:ascii="Times New Roman" w:hAnsi="Times New Roman" w:cs="Times New Roman"/>
          <w:sz w:val="24"/>
          <w:szCs w:val="24"/>
        </w:rPr>
        <w:br/>
        <w:t xml:space="preserve">от 30.11.1994 № 51-ФЗ;</w:t>
      </w:r>
      <w:r>
        <w:rPr>
          <w:rFonts w:ascii="Times New Roman" w:hAnsi="Times New Roman" w:cs="Times New Roman"/>
          <w:sz w:val="24"/>
          <w:szCs w:val="24"/>
        </w:rPr>
      </w:r>
    </w:p>
    <w:p>
      <w:pPr>
        <w:pStyle w:val="771"/>
        <w:numPr>
          <w:ilvl w:val="0"/>
          <w:numId w:val="11"/>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Федеральный закон от 13.07.2015 № 218-ФЗ «О государственной регистрации недвижимости»;</w:t>
      </w:r>
      <w:r>
        <w:rPr>
          <w:rFonts w:ascii="Times New Roman" w:hAnsi="Times New Roman" w:cs="Times New Roman"/>
          <w:sz w:val="24"/>
          <w:szCs w:val="24"/>
        </w:rPr>
      </w:r>
    </w:p>
    <w:p>
      <w:pPr>
        <w:pStyle w:val="771"/>
        <w:numPr>
          <w:ilvl w:val="0"/>
          <w:numId w:val="11"/>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Приказ Росреестра от 13.01.2021 № </w:t>
      </w:r>
      <w:r>
        <w:rPr>
          <w:rFonts w:ascii="Times New Roman" w:hAnsi="Times New Roman" w:cs="Times New Roman"/>
          <w:sz w:val="24"/>
          <w:szCs w:val="24"/>
        </w:rPr>
        <w:t xml:space="preserve">П</w:t>
      </w:r>
      <w:r>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r>
        <w:rPr>
          <w:rFonts w:ascii="Times New Roman" w:hAnsi="Times New Roman" w:cs="Times New Roman"/>
          <w:sz w:val="24"/>
          <w:szCs w:val="24"/>
        </w:rPr>
      </w:r>
    </w:p>
    <w:p>
      <w:pPr>
        <w:pStyle w:val="771"/>
        <w:numPr>
          <w:ilvl w:val="0"/>
          <w:numId w:val="11"/>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нормативные правовые акты органов местного самоуправления.</w:t>
      </w:r>
      <w:r>
        <w:rPr>
          <w:rFonts w:ascii="Times New Roman" w:hAnsi="Times New Roman" w:cs="Times New Roman"/>
          <w:sz w:val="24"/>
          <w:szCs w:val="24"/>
        </w:rPr>
      </w:r>
    </w:p>
    <w:p>
      <w:pPr>
        <w:pStyle w:val="771"/>
        <w:jc w:val="both"/>
        <w:tabs>
          <w:tab w:val="left" w:pos="709" w:leader="none"/>
        </w:tabs>
        <w:rPr>
          <w:rFonts w:ascii="Times New Roman" w:hAnsi="Times New Roman" w:cs="Times New Roman"/>
          <w:sz w:val="24"/>
          <w:szCs w:val="24"/>
        </w:rPr>
      </w:pPr>
      <w:r>
        <w:rPr>
          <w:rFonts w:ascii="Times New Roman" w:hAnsi="Times New Roman" w:cs="Times New Roman"/>
          <w:sz w:val="24"/>
          <w:szCs w:val="24"/>
        </w:rPr>
        <w:tab/>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bookmarkStart w:id="2" w:name="P100"/>
      <w:r/>
      <w:bookmarkEnd w:id="2"/>
      <w:r>
        <w:rPr>
          <w:rFonts w:ascii="Times New Roman" w:hAnsi="Times New Roman" w:cs="Times New Roman"/>
          <w:sz w:val="24"/>
          <w:szCs w:val="24"/>
        </w:rPr>
        <w:t xml:space="preserve">1)</w:t>
      </w:r>
      <w:r>
        <w:rPr>
          <w:rFonts w:ascii="Times New Roman" w:hAnsi="Times New Roman" w:cs="Times New Roman"/>
          <w:sz w:val="24"/>
          <w:szCs w:val="24"/>
        </w:rPr>
        <w:tab/>
        <w:t xml:space="preserve">ходатайство об установлении публичного сервитута (Приложение 1</w:t>
      </w:r>
      <w:r>
        <w:rPr>
          <w:rFonts w:ascii="Times New Roman" w:hAnsi="Times New Roman" w:cs="Times New Roman"/>
          <w:sz w:val="24"/>
          <w:szCs w:val="24"/>
        </w:rPr>
        <w:br/>
        <w:t xml:space="preserve">к административному регламенту).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ходатайстве должны быть указаны:</w:t>
      </w:r>
      <w:r>
        <w:rPr>
          <w:rFonts w:ascii="Times New Roman" w:hAnsi="Times New Roman" w:cs="Times New Roman"/>
          <w:sz w:val="24"/>
          <w:szCs w:val="24"/>
        </w:rPr>
      </w:r>
    </w:p>
    <w:p>
      <w:pPr>
        <w:pStyle w:val="788"/>
        <w:numPr>
          <w:ilvl w:val="0"/>
          <w:numId w:val="12"/>
        </w:numPr>
        <w:ind w:left="0" w:firstLine="709"/>
        <w:jc w:val="both"/>
        <w:spacing w:after="0" w:line="240" w:lineRule="auto"/>
        <w:widowControl w:val="off"/>
        <w:tabs>
          <w:tab w:val="left" w:pos="1134" w:leader="none"/>
        </w:tabs>
        <w:rPr>
          <w:rFonts w:ascii="Times New Roman" w:hAnsi="Times New Roman"/>
          <w:sz w:val="24"/>
          <w:szCs w:val="24"/>
        </w:rPr>
      </w:pPr>
      <w:r>
        <w:rPr>
          <w:rFonts w:ascii="Times New Roman" w:hAnsi="Times New Roman"/>
          <w:sz w:val="24"/>
          <w:szCs w:val="24"/>
        </w:rPr>
        <w:t xml:space="preserve">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w:t>
      </w:r>
      <w:r>
        <w:rPr>
          <w:rFonts w:ascii="Times New Roman" w:hAnsi="Times New Roman"/>
          <w:sz w:val="24"/>
          <w:szCs w:val="24"/>
        </w:rPr>
        <w:t xml:space="preserve">физическое лицо);</w:t>
      </w:r>
      <w:r>
        <w:rPr>
          <w:rFonts w:ascii="Times New Roman" w:hAnsi="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bookmarkStart w:id="3" w:name="P119"/>
      <w:r/>
      <w:bookmarkEnd w:id="3"/>
      <w:r>
        <w:rPr>
          <w:rFonts w:ascii="Times New Roman" w:hAnsi="Times New Roman" w:cs="Times New Roman"/>
          <w:sz w:val="24"/>
          <w:szCs w:val="24"/>
        </w:rPr>
        <w:t xml:space="preserve">наименование и место нахож</w:t>
      </w:r>
      <w:r>
        <w:rPr>
          <w:rFonts w:ascii="Times New Roman" w:hAnsi="Times New Roman" w:cs="Times New Roman"/>
          <w:sz w:val="24"/>
          <w:szCs w:val="24"/>
        </w:rPr>
        <w:t xml:space="preserve">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r>
        <w:rPr>
          <w:rFonts w:ascii="Times New Roman" w:hAnsi="Times New Roman" w:cs="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сервитута в соответствии с </w:t>
      </w:r>
      <w:r>
        <w:rPr>
          <w:rFonts w:ascii="Times New Roman" w:hAnsi="Times New Roman" w:cs="Times New Roman"/>
          <w:sz w:val="24"/>
          <w:szCs w:val="24"/>
        </w:rPr>
        <w:t xml:space="preserve">пп</w:t>
      </w:r>
      <w:r>
        <w:rPr>
          <w:rFonts w:ascii="Times New Roman" w:hAnsi="Times New Roman" w:cs="Times New Roman"/>
          <w:sz w:val="24"/>
          <w:szCs w:val="24"/>
        </w:rPr>
        <w:t xml:space="preserve">. 1-7 п. 4 статьи 23 Земельного кодекса РФ;</w:t>
      </w:r>
      <w:r>
        <w:rPr>
          <w:rFonts w:ascii="Times New Roman" w:hAnsi="Times New Roman" w:cs="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испрашиваемый срок публичного сервитута;</w:t>
      </w:r>
      <w:r>
        <w:rPr>
          <w:rFonts w:ascii="Times New Roman" w:hAnsi="Times New Roman" w:cs="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r>
        <w:rPr>
          <w:rFonts w:ascii="Times New Roman" w:hAnsi="Times New Roman" w:cs="Times New Roman"/>
          <w:sz w:val="24"/>
          <w:szCs w:val="24"/>
        </w:rPr>
        <w:t xml:space="preserve">существенно затруднено</w:t>
      </w:r>
      <w:r>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r>
        <w:rPr>
          <w:rFonts w:ascii="Times New Roman" w:hAnsi="Times New Roman" w:cs="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обоснование необходимости установления публичного сервитута;</w:t>
      </w:r>
      <w:r>
        <w:rPr>
          <w:rFonts w:ascii="Times New Roman" w:hAnsi="Times New Roman" w:cs="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r>
        <w:rPr>
          <w:rFonts w:ascii="Times New Roman" w:hAnsi="Times New Roman" w:cs="Times New Roman"/>
          <w:sz w:val="24"/>
          <w:szCs w:val="24"/>
        </w:rPr>
      </w:r>
    </w:p>
    <w:p>
      <w:pPr>
        <w:pStyle w:val="771"/>
        <w:numPr>
          <w:ilvl w:val="0"/>
          <w:numId w:val="12"/>
        </w:numPr>
        <w:ind w:left="0" w:firstLine="709"/>
        <w:jc w:val="both"/>
        <w:widowControl w:val="off"/>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почтовый адрес и (или) адрес электронной почты для связи с заявителем.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границах публичного сервитута, включающие описание местоположения границ публичного сервитута и характерных точек этих границ;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w:t>
      </w:r>
      <w:r>
        <w:rPr>
          <w:rFonts w:ascii="Times New Roman" w:hAnsi="Times New Roman" w:cs="Times New Roman"/>
          <w:sz w:val="24"/>
          <w:szCs w:val="24"/>
        </w:rPr>
        <w:t xml:space="preserve">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4"/>
          <w:szCs w:val="24"/>
        </w:rPr>
        <w:t xml:space="preserve"> </w:t>
      </w:r>
      <w:r>
        <w:rPr>
          <w:rFonts w:ascii="Times New Roman" w:hAnsi="Times New Roman" w:cs="Times New Roman"/>
          <w:sz w:val="24"/>
          <w:szCs w:val="24"/>
        </w:rPr>
        <w:t xml:space="preserve">Д</w:t>
      </w:r>
      <w:r>
        <w:rPr>
          <w:rFonts w:ascii="Times New Roman" w:hAnsi="Times New Roman" w:cs="Times New Roman"/>
          <w:sz w:val="24"/>
          <w:szCs w:val="24"/>
        </w:rPr>
        <w:t xml:space="preserve">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w:t>
      </w:r>
      <w:r>
        <w:rPr>
          <w:rFonts w:ascii="Times New Roman" w:hAnsi="Times New Roman" w:cs="Times New Roman"/>
          <w:sz w:val="24"/>
          <w:szCs w:val="24"/>
        </w:rPr>
        <w:t xml:space="preserve">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(выписка) из Единого государственного реестра юридических лиц (ЕГРЮЛ);</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(выписка) из Единого государственного реестра недвижимости (ЕГРН) о земельном участке;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представить документы, указанные в настоящем пункте, по собственной инициативе.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2.7.1. При предоставлении муниципальной услуги запрещается требовать от заявителя: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bookmarkStart w:id="4" w:name="P125"/>
      <w:r/>
      <w:bookmarkEnd w:id="4"/>
      <w:r>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w:t>
      </w:r>
      <w:r>
        <w:rPr>
          <w:rFonts w:ascii="Times New Roman" w:hAnsi="Times New Roman" w:cs="Times New Roman"/>
          <w:sz w:val="24"/>
          <w:szCs w:val="24"/>
        </w:rPr>
        <w:t xml:space="preserve">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r>
        <w:rPr>
          <w:rFonts w:ascii="Times New Roman" w:hAnsi="Times New Roman" w:cs="Times New Roman"/>
          <w:sz w:val="24"/>
          <w:szCs w:val="24"/>
        </w:rPr>
        <w:t xml:space="preserve">и(</w:t>
      </w:r>
      <w:r>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w:t>
      </w:r>
      <w:r>
        <w:rPr>
          <w:rFonts w:ascii="Times New Roman" w:hAnsi="Times New Roman" w:cs="Times New Roman"/>
          <w:sz w:val="24"/>
          <w:szCs w:val="24"/>
        </w:rPr>
        <w:t xml:space="preserve">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w:t>
      </w:r>
      <w:r>
        <w:rPr>
          <w:rFonts w:ascii="Times New Roman" w:hAnsi="Times New Roman" w:cs="Times New Roman"/>
          <w:sz w:val="24"/>
          <w:szCs w:val="24"/>
        </w:rPr>
        <w:t xml:space="preserve">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отсутствие </w:t>
      </w:r>
      <w:r>
        <w:rPr>
          <w:rFonts w:ascii="Times New Roman" w:hAnsi="Times New Roman" w:cs="Times New Roman"/>
          <w:sz w:val="24"/>
          <w:szCs w:val="24"/>
        </w:rPr>
        <w:t xml:space="preserve">и(</w:t>
      </w:r>
      <w:r>
        <w:rPr>
          <w:rFonts w:ascii="Times New Roman" w:hAnsi="Times New Roman" w:cs="Times New Roman"/>
          <w:sz w:val="24"/>
          <w:szCs w:val="24"/>
        </w:rPr>
        <w:t xml:space="preserve">или) недостоверность которых</w:t>
      </w:r>
      <w:r>
        <w:rPr>
          <w:rFonts w:ascii="Times New Roman" w:hAnsi="Times New Roman" w:cs="Times New Roman"/>
          <w:sz w:val="24"/>
          <w:szCs w:val="24"/>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w:t>
      </w:r>
      <w:r>
        <w:rPr>
          <w:rFonts w:ascii="Times New Roman" w:hAnsi="Times New Roman" w:cs="Times New Roman"/>
          <w:sz w:val="24"/>
          <w:szCs w:val="24"/>
        </w:rPr>
        <w:t xml:space="preserve">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Администрация вправе: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cs="Times New Roman"/>
          <w:sz w:val="24"/>
          <w:szCs w:val="24"/>
        </w:rPr>
        <w:t xml:space="preserve">запрос</w:t>
      </w:r>
      <w:r>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w:t>
      </w:r>
      <w:r>
        <w:rPr>
          <w:rFonts w:ascii="Times New Roman" w:hAnsi="Times New Roman" w:cs="Times New Roman"/>
          <w:sz w:val="24"/>
          <w:szCs w:val="24"/>
        </w:rPr>
        <w:t xml:space="preserve">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cs="Times New Roman"/>
          <w:sz w:val="24"/>
          <w:szCs w:val="24"/>
        </w:rPr>
        <w:t xml:space="preserve"> заявителя о проведенных мероприятиях.</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2.8. Ис</w:t>
      </w:r>
      <w:r>
        <w:rPr>
          <w:rFonts w:ascii="Times New Roman" w:hAnsi="Times New Roman" w:cs="Times New Roman"/>
          <w:sz w:val="24"/>
          <w:szCs w:val="24"/>
        </w:rPr>
        <w:t xml:space="preserve">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приостановления предоставления муниципальной услуги не предусмотрены.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2.9. Основания для отказа в приеме документов, необходимых для предоставления муниципальной услуги, отсутствуют.</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bookmarkStart w:id="5" w:name="P129"/>
      <w:r/>
      <w:bookmarkStart w:id="6" w:name="P134"/>
      <w:r/>
      <w:bookmarkEnd w:id="5"/>
      <w:r/>
      <w:bookmarkEnd w:id="6"/>
      <w:r>
        <w:rPr>
          <w:rFonts w:ascii="Times New Roman" w:hAnsi="Times New Roman" w:cs="Times New Roman"/>
          <w:sz w:val="24"/>
          <w:szCs w:val="24"/>
        </w:rPr>
        <w:t xml:space="preserve">2.10. Исчерпывающий перечень оснований для отказа в предоставлении муниципальной услуги.</w:t>
      </w:r>
      <w:r>
        <w:rPr>
          <w:rFonts w:ascii="Times New Roman" w:hAnsi="Times New Roman" w:cs="Times New Roman"/>
          <w:sz w:val="24"/>
          <w:szCs w:val="24"/>
        </w:rPr>
      </w:r>
    </w:p>
    <w:p>
      <w:pPr>
        <w:ind w:firstLine="709"/>
        <w:jc w:val="both"/>
      </w:pPr>
      <w:r>
        <w:t xml:space="preserve">1. Представленные заявителем документы </w:t>
      </w:r>
      <w:r>
        <w:t xml:space="preserve">недействительны/указанные в заявлении сведения недостоверны</w:t>
      </w:r>
      <w:r>
        <w:t xml:space="preserve">:</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hAnsi="Times New Roman" w:cs="Times New Roman"/>
          <w:sz w:val="24"/>
          <w:szCs w:val="24"/>
        </w:rPr>
      </w:r>
    </w:p>
    <w:p>
      <w:pPr>
        <w:ind w:firstLine="709"/>
        <w:jc w:val="both"/>
      </w:pPr>
      <w:r>
        <w:t xml:space="preserve">2. Заявление на получение услуги оформлено не в соответствии с административным регламентом:</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ходатайстве об установлении публичного сервитута отсутствуют сведения, предусмотренные п.2.6 настоящего административного регламента;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Отсутствие права на предоставление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осуществление деятельности, для обеспечения которой испрашивается публичный </w:t>
      </w:r>
      <w:r>
        <w:rPr>
          <w:rFonts w:ascii="Times New Roman" w:hAnsi="Times New Roman" w:cs="Times New Roman"/>
          <w:sz w:val="24"/>
          <w:szCs w:val="24"/>
        </w:rPr>
        <w:t xml:space="preserve">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w:t>
      </w:r>
      <w:r>
        <w:rPr>
          <w:rFonts w:ascii="Times New Roman" w:hAnsi="Times New Roman" w:cs="Times New Roman"/>
          <w:sz w:val="24"/>
          <w:szCs w:val="24"/>
        </w:rPr>
        <w:t xml:space="preserve">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r>
        <w:rPr>
          <w:rFonts w:ascii="Times New Roman" w:hAnsi="Times New Roman" w:cs="Times New Roman"/>
          <w:sz w:val="24"/>
          <w:szCs w:val="24"/>
        </w:rPr>
        <w:t xml:space="preserve"> жилищного строительства), ведения личного подсобного хозяйства, садоводства, огород</w:t>
      </w:r>
      <w:r>
        <w:rPr>
          <w:rFonts w:ascii="Times New Roman" w:hAnsi="Times New Roman" w:cs="Times New Roman"/>
          <w:sz w:val="24"/>
          <w:szCs w:val="24"/>
        </w:rPr>
        <w:t xml:space="preserve">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w:t>
      </w:r>
      <w:r>
        <w:rPr>
          <w:rFonts w:ascii="Times New Roman" w:hAnsi="Times New Roman" w:cs="Times New Roman"/>
          <w:sz w:val="24"/>
          <w:szCs w:val="24"/>
        </w:rPr>
        <w:t xml:space="preserve">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2.10.1. Исчерпывающий перечень оснований для возврата ходатайства и документов заявителю без рассмотрения.</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Подано ходатайство об установлении публичного сервитута в целях, не предусмотренных подпунктами 1-7 пункта 4 статьи 23 Земельного кодекса РФ;</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К ходатайству об установлении публичного сервитута не приложены документы, предусмотренные п. 2.6 настоящего административного регламента;</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оснований, указанных в п.2.10.1 настоящего административного регламента, Администрация в срок не более чем 5 рабочих дней со дня пост</w:t>
      </w:r>
      <w:r>
        <w:rPr>
          <w:rFonts w:ascii="Times New Roman" w:hAnsi="Times New Roman" w:cs="Times New Roman"/>
          <w:sz w:val="24"/>
          <w:szCs w:val="24"/>
        </w:rPr>
        <w:t xml:space="preserve">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2.11. Муниципальная услуга предоставляется бесплатно.</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4"/>
          <w:szCs w:val="24"/>
        </w:rPr>
      </w:r>
    </w:p>
    <w:p>
      <w:pPr>
        <w:ind w:firstLine="709"/>
        <w:jc w:val="both"/>
      </w:pPr>
      <w:r>
        <w:t xml:space="preserve">2.13. Срок регистрации ходатайства о предоставлении муниципальной услуги составляет в Администрации:</w:t>
      </w:r>
      <w:r/>
    </w:p>
    <w:p>
      <w:pPr>
        <w:ind w:firstLine="709"/>
        <w:jc w:val="both"/>
      </w:pPr>
      <w:r>
        <w:t xml:space="preserve">при личном обращении заявителя - в день поступления ходатайства в Администрацию;</w:t>
      </w:r>
      <w:r/>
    </w:p>
    <w:p>
      <w:pPr>
        <w:ind w:firstLine="709"/>
        <w:jc w:val="both"/>
      </w:pPr>
      <w:r>
        <w:t xml:space="preserve">при направлении ходатайства почтовой связью в Администрацию - в день поступления ходатайства в Администрацию;</w:t>
      </w:r>
      <w:r/>
    </w:p>
    <w:p>
      <w:pPr>
        <w:ind w:firstLine="709"/>
        <w:jc w:val="both"/>
      </w:pPr>
      <w:r>
        <w:t xml:space="preserve">при направлении запроса на бумажном носителе из МФЦ в Администрацию (при наличии соглашения) - в день поступления запроса в Администрацию;</w:t>
      </w:r>
      <w:r/>
    </w:p>
    <w:p>
      <w:pPr>
        <w:ind w:firstLine="709"/>
        <w:jc w:val="both"/>
      </w:pPr>
      <w:r>
        <w:t xml:space="preserve">при направлении запроса в</w:t>
      </w:r>
      <w:r>
        <w:t xml:space="preserve">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 Требования к помещениям, в кото</w:t>
      </w:r>
      <w:r>
        <w:rPr>
          <w:rFonts w:ascii="Times New Roman" w:hAnsi="Times New Roman" w:cs="Times New Roman"/>
          <w:sz w:val="24"/>
          <w:szCs w:val="24"/>
        </w:rPr>
        <w:t xml:space="preserve">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Администрации и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2.14.2. Наличие на территории, прилегающей к зданию,</w:t>
      </w:r>
      <w:r>
        <w:rPr>
          <w:rFonts w:ascii="Times New Roman" w:hAnsi="Times New Roman" w:cs="Times New Roman"/>
          <w:sz w:val="24"/>
          <w:szCs w:val="24"/>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в помещение инвалидам.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2.14.5. Вход в здание (помещение) и выход из него оборудуются лестницами с поручнями и пандусами для передвижения детских и инвалидных колясок.</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2.14.6. В помещении организуется бесплатный туалет для посетителей, в том числе туалет, предназначенный для инвалидов.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cs="Times New Roman"/>
          <w:sz w:val="24"/>
          <w:szCs w:val="24"/>
        </w:rPr>
        <w:t xml:space="preserve">сурдопереводчика</w:t>
      </w:r>
      <w:r>
        <w:rPr>
          <w:rFonts w:ascii="Times New Roman" w:hAnsi="Times New Roman" w:cs="Times New Roman"/>
          <w:sz w:val="24"/>
          <w:szCs w:val="24"/>
        </w:rPr>
        <w:t xml:space="preserve"> и </w:t>
      </w:r>
      <w:r>
        <w:rPr>
          <w:rFonts w:ascii="Times New Roman" w:hAnsi="Times New Roman" w:cs="Times New Roman"/>
          <w:sz w:val="24"/>
          <w:szCs w:val="24"/>
        </w:rPr>
        <w:t xml:space="preserve">тифлосурдопереводчика</w:t>
      </w:r>
      <w:r>
        <w:rPr>
          <w:rFonts w:ascii="Times New Roman" w:hAnsi="Times New Roman" w:cs="Times New Roman"/>
          <w:sz w:val="24"/>
          <w:szCs w:val="24"/>
        </w:rPr>
        <w:t xml:space="preserve">.</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2.14.10. Оборудование мест повышенного удобства с дополнительным местом для собаки-проводника и устрой</w:t>
      </w:r>
      <w:r>
        <w:rPr>
          <w:rFonts w:ascii="Times New Roman" w:hAnsi="Times New Roman" w:cs="Times New Roman"/>
          <w:sz w:val="24"/>
          <w:szCs w:val="24"/>
        </w:rPr>
        <w:t xml:space="preserve">ств дл</w:t>
      </w:r>
      <w:r>
        <w:rPr>
          <w:rFonts w:ascii="Times New Roman" w:hAnsi="Times New Roman" w:cs="Times New Roman"/>
          <w:sz w:val="24"/>
          <w:szCs w:val="24"/>
        </w:rPr>
        <w:t xml:space="preserve">я передвижения инвалида (костылей, ходунков).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2.14.11. Характеристики по</w:t>
      </w:r>
      <w:r>
        <w:rPr>
          <w:rFonts w:ascii="Times New Roman" w:hAnsi="Times New Roman" w:cs="Times New Roman"/>
          <w:sz w:val="24"/>
          <w:szCs w:val="24"/>
        </w:rPr>
        <w:t xml:space="preserve">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w:t>
      </w:r>
      <w:r>
        <w:rPr>
          <w:rFonts w:ascii="Times New Roman" w:hAnsi="Times New Roman" w:cs="Times New Roman"/>
          <w:sz w:val="24"/>
          <w:szCs w:val="24"/>
        </w:rPr>
        <w:t xml:space="preserve">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2.15. Показатели доступности и качества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2.15.1. Показатели доступности муниципальной услуги (общие, применимые в отношении всех заявителей):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транспортная доступность к месту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услуга;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получения полной и достоверной информации о муниципальной услуге в Администрации по телефону, на официальном сайте;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 предоставление муниципальной услуги любым доступным способом, предусмотренным действующим законодательством;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cs="Times New Roman"/>
          <w:sz w:val="24"/>
          <w:szCs w:val="24"/>
        </w:rPr>
        <w:t xml:space="preserve">и(</w:t>
      </w:r>
      <w:r>
        <w:rPr>
          <w:rFonts w:ascii="Times New Roman" w:hAnsi="Times New Roman" w:cs="Times New Roman"/>
          <w:sz w:val="24"/>
          <w:szCs w:val="24"/>
        </w:rPr>
        <w:t xml:space="preserve">или) ПГУ ЛО (если услуга предоставляется посредством ЕПГУ и(или) ПГУ ЛО)</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муниципальной услуги по экстерриториальному принципу.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2.15.2. Показатели доступности муниципальной услуги (специальные, применимые в отношении инвалидов):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наличие инфраструктуры, указанной в </w:t>
      </w:r>
      <w:hyperlink w:tooltip="#P200" w:anchor="P200" w:history="1">
        <w:r>
          <w:rPr>
            <w:rFonts w:ascii="Times New Roman" w:hAnsi="Times New Roman" w:cs="Times New Roman"/>
            <w:sz w:val="24"/>
            <w:szCs w:val="24"/>
          </w:rPr>
          <w:t xml:space="preserve">п. 2.14</w:t>
        </w:r>
      </w:hyperlink>
      <w:r>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исполнение требований доступности услуг для инвалидов;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муниципальная услуга.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2.15.3. Показатели качества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соблюдение срока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соблюдение времени ожидания в очереди при подаче ходатайства и получении результата;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 xml:space="preserve">)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 отсутствие жалоб на действия или бездействие должностных лиц Администрации, поданных в установленном порядке.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муниципальной услуги, не требуется.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Согласований, необходимых для получения муниципальной услуги, не требуется.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в том</w:t>
      </w:r>
      <w:r>
        <w:rPr>
          <w:rFonts w:ascii="Times New Roman" w:hAnsi="Times New Roman" w:cs="Times New Roman"/>
          <w:sz w:val="24"/>
          <w:szCs w:val="24"/>
        </w:rPr>
        <w:t xml:space="preserve">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2.17.1. </w:t>
      </w:r>
      <w:r>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w:t>
      </w:r>
      <w:r>
        <w:rPr>
          <w:rFonts w:ascii="Times New Roman" w:hAnsi="Times New Roman" w:cs="Times New Roman"/>
          <w:sz w:val="24"/>
          <w:szCs w:val="24"/>
        </w:rPr>
        <w:t xml:space="preserve">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и/или ЕПГУ.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3. Состав, последовательность и сроки выполнения</w:t>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требования к порядку их</w:t>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выполнения, в том числе особенности выполнения</w:t>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административных процедур в электронной форме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3.1.1. Предоставление муниципальной услуги включает в себя следующие административные процедуры:</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прием и регистрация ходатайства и документов о предоставлении муниципальной услуги - не более 1 рабочего дня.</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рассмотрение ходатайства и документов о предоставлении муниципальной услуги – не более 26 дней.</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принятие решения о предоставлении муниципальной услуги или</w:t>
      </w:r>
      <w:r>
        <w:rPr>
          <w:rFonts w:ascii="Times New Roman" w:hAnsi="Times New Roman" w:cs="Times New Roman"/>
          <w:sz w:val="24"/>
          <w:szCs w:val="24"/>
        </w:rPr>
        <w:br/>
        <w:t xml:space="preserve">об отказе в предоставлении муниципальной услуги – не более 2 дней. </w:t>
      </w:r>
      <w:r>
        <w:rPr>
          <w:rFonts w:ascii="Times New Roman" w:hAnsi="Times New Roman" w:cs="Times New Roman"/>
          <w:sz w:val="24"/>
          <w:szCs w:val="24"/>
        </w:rPr>
      </w:r>
    </w:p>
    <w:p>
      <w:pPr>
        <w:pStyle w:val="771"/>
        <w:ind w:firstLine="709"/>
        <w:jc w:val="both"/>
        <w:tabs>
          <w:tab w:val="left" w:pos="1134" w:leader="none"/>
        </w:tabs>
        <w:rPr>
          <w:rFonts w:ascii="Times New Roman" w:hAnsi="Times New Roman" w:cs="Times New Roman"/>
          <w:strike/>
          <w:sz w:val="24"/>
          <w:szCs w:val="24"/>
        </w:rPr>
      </w:pPr>
      <w:r>
        <w:rPr>
          <w:rFonts w:ascii="Times New Roman" w:hAnsi="Times New Roman" w:cs="Times New Roman"/>
          <w:sz w:val="24"/>
          <w:szCs w:val="24"/>
        </w:rPr>
        <w:t xml:space="preserve">4)</w:t>
      </w:r>
      <w:r>
        <w:rPr>
          <w:rFonts w:ascii="Times New Roman" w:hAnsi="Times New Roman" w:cs="Times New Roman"/>
          <w:sz w:val="24"/>
          <w:szCs w:val="24"/>
        </w:rPr>
        <w:tab/>
        <w:t xml:space="preserve">выдача результата</w:t>
      </w:r>
      <w:r>
        <w:rPr>
          <w:sz w:val="24"/>
          <w:szCs w:val="24"/>
        </w:rPr>
        <w:t xml:space="preserve"> </w:t>
      </w:r>
      <w:r>
        <w:rPr>
          <w:rFonts w:ascii="Times New Roman" w:hAnsi="Times New Roman" w:cs="Times New Roman"/>
          <w:sz w:val="24"/>
          <w:szCs w:val="24"/>
        </w:rPr>
        <w:t xml:space="preserve">предоставления муниципальной услуги - не более</w:t>
      </w:r>
      <w:r>
        <w:rPr>
          <w:rFonts w:ascii="Times New Roman" w:hAnsi="Times New Roman" w:cs="Times New Roman"/>
          <w:sz w:val="24"/>
          <w:szCs w:val="24"/>
        </w:rPr>
        <w:br/>
        <w:t xml:space="preserve">1 дня.</w:t>
      </w:r>
      <w:r>
        <w:rPr>
          <w:rFonts w:ascii="Times New Roman" w:hAnsi="Times New Roman" w:cs="Times New Roman"/>
          <w:strike/>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3.1.2. Прием и регистрация ходатайства и документов о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tooltip="#P99" w:anchor="P99" w:history="1">
        <w:r>
          <w:rPr>
            <w:rFonts w:ascii="Times New Roman" w:hAnsi="Times New Roman" w:cs="Times New Roman"/>
            <w:sz w:val="24"/>
            <w:szCs w:val="24"/>
          </w:rPr>
          <w:t xml:space="preserve">п. 2.6</w:t>
        </w:r>
      </w:hyperlink>
      <w:r>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3.1.2.2. Содержание административного действия, продолжительность и (или) максимальный</w:t>
      </w:r>
      <w:r>
        <w:rPr>
          <w:rFonts w:ascii="Times New Roman" w:hAnsi="Times New Roman" w:cs="Times New Roman"/>
          <w:sz w:val="24"/>
          <w:szCs w:val="24"/>
        </w:rPr>
        <w:t xml:space="preserve">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3.1.2.3. Лицо, ответственное за выполнение административной процедуры: специалист Администрации, ответственный за обработку входящих документов.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3.1.2.4. Критерии принятия решения: поступление в Администрацию в установленном порядке ходатайства и документов о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3.1.2.5. Результат выполнения административной процедуры: регистрация ходатайства и документов о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3.1.3. Рассмотрение ходатайства и документов о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3.1.3.2. Содержание административных действий, продолжительность и (или) максимальный срок их выполнения: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4"/>
          <w:szCs w:val="24"/>
        </w:rPr>
        <w:t xml:space="preserve">ходатайстве</w:t>
      </w:r>
      <w:r>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2 действие</w:t>
      </w:r>
      <w:r>
        <w:rPr>
          <w:rFonts w:ascii="Times New Roman" w:hAnsi="Times New Roman" w:cs="Times New Roman"/>
          <w:sz w:val="24"/>
          <w:szCs w:val="24"/>
        </w:rPr>
        <w:t xml:space="preserv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в случае установления оснований, предусмотренных п. 2.10.1 адми</w:t>
      </w:r>
      <w:r>
        <w:rPr>
          <w:rFonts w:ascii="Times New Roman" w:hAnsi="Times New Roman" w:cs="Times New Roman"/>
          <w:sz w:val="24"/>
          <w:szCs w:val="24"/>
        </w:rPr>
        <w:t xml:space="preserve">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3 действие</w:t>
      </w:r>
      <w:r>
        <w:rPr>
          <w:rFonts w:ascii="Times New Roman" w:hAnsi="Times New Roman" w:cs="Times New Roman"/>
          <w:sz w:val="24"/>
          <w:szCs w:val="24"/>
        </w:rPr>
        <w:t xml:space="preserve">: формирование и направление в течение не более 3 рабочих дней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первой административной процедуры межведомственного запроса (межведомственных </w:t>
      </w:r>
      <w:r>
        <w:rPr>
          <w:rFonts w:ascii="Times New Roman" w:hAnsi="Times New Roman" w:cs="Times New Roman"/>
          <w:sz w:val="24"/>
          <w:szCs w:val="24"/>
        </w:rPr>
        <w:t xml:space="preserve">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4 действие</w:t>
      </w:r>
      <w:r>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w:t>
      </w:r>
      <w:r>
        <w:rPr>
          <w:rFonts w:ascii="Times New Roman" w:hAnsi="Times New Roman" w:cs="Times New Roman"/>
          <w:sz w:val="24"/>
          <w:szCs w:val="24"/>
        </w:rPr>
        <w:t xml:space="preserve">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5 действие</w:t>
      </w:r>
      <w:r>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6 действие</w:t>
      </w:r>
      <w:r>
        <w:rPr>
          <w:rFonts w:ascii="Times New Roman" w:hAnsi="Times New Roman" w:cs="Times New Roman"/>
          <w:sz w:val="24"/>
          <w:szCs w:val="24"/>
        </w:rPr>
        <w:t xml:space="preserve">: формирование и представление по</w:t>
      </w:r>
      <w:r>
        <w:rPr>
          <w:rFonts w:ascii="Times New Roman" w:hAnsi="Times New Roman" w:cs="Times New Roman"/>
          <w:sz w:val="24"/>
          <w:szCs w:val="24"/>
        </w:rPr>
        <w:t xml:space="preserve">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срок выполнения административных действий - не более, 26 дней, но не ранее чем 15 дней со дня опубликования предусмотренного подпунктом 1 пункта 3 статьи 39.42 Земельного кодекса РФ сообщения о поступившем ходатайстве.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3.1.3.4. Критерии принятия решения: </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(отсутствие) оснований для возврата ходатайства и документов без рассмотрения заявителю, установленных п. 2.10.1 административного регламента;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3.1.3.5. Результат выполнения административной процедуры: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проекта решения о возврате ходатайства и документов без рассмотрения;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проекта решения об отказе в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проекта решения об установлении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3.1.4. 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3.1.4.2. Содержание административного действия (административных действи</w:t>
      </w:r>
      <w:r>
        <w:rPr>
          <w:rFonts w:ascii="Times New Roman" w:hAnsi="Times New Roman" w:cs="Times New Roman"/>
          <w:sz w:val="24"/>
          <w:szCs w:val="24"/>
        </w:rPr>
        <w:t xml:space="preserve">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r>
        <w:rPr>
          <w:rFonts w:ascii="Times New Roman" w:hAnsi="Times New Roman" w:cs="Times New Roman"/>
          <w:sz w:val="24"/>
          <w:szCs w:val="24"/>
        </w:rPr>
        <w:t xml:space="preserve">с даты окончания</w:t>
      </w:r>
      <w:r>
        <w:rPr>
          <w:rFonts w:ascii="Times New Roman" w:hAnsi="Times New Roman" w:cs="Times New Roman"/>
          <w:sz w:val="24"/>
          <w:szCs w:val="24"/>
        </w:rPr>
        <w:t xml:space="preserve"> второй административной процедуры.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3.1.4.5. Результат выполнения административной процедуры: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подписание решения об установлении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подписание решения о возврате ходатайства и документов без рассмотрения;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подписание решения об отказе в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3.1.5. Выдача результата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3.1.5.2. Соде</w:t>
      </w:r>
      <w:r>
        <w:rPr>
          <w:rFonts w:ascii="Times New Roman" w:hAnsi="Times New Roman" w:cs="Times New Roman"/>
          <w:sz w:val="24"/>
          <w:szCs w:val="24"/>
        </w:rPr>
        <w:t xml:space="preserve">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3.1.5.3. Лицо, ответственное за выполнение административной процедуры: уполномоченный работник Администрации.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3.1.6. Решение об установлении публичного сервитута должно содержать следующую информацию: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цель установления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лице, на основании ходатайства которого принято решение об установлении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 срок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r>
        <w:rPr>
          <w:rFonts w:ascii="Times New Roman" w:hAnsi="Times New Roman" w:cs="Times New Roman"/>
          <w:sz w:val="24"/>
          <w:szCs w:val="24"/>
        </w:rPr>
        <w:t xml:space="preserve">существенно затруднено</w:t>
      </w:r>
      <w:r>
        <w:rPr>
          <w:rFonts w:ascii="Times New Roman" w:hAnsi="Times New Roman" w:cs="Times New Roman"/>
          <w:sz w:val="24"/>
          <w:szCs w:val="24"/>
        </w:rPr>
        <w:t xml:space="preserve"> в связи с осуществлением публичного сервитута (при наличии такого срока);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t xml:space="preserve">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8) график проведения работ при осуществлении деятельности, для </w:t>
      </w:r>
      <w:r>
        <w:rPr>
          <w:rFonts w:ascii="Times New Roman" w:hAnsi="Times New Roman" w:cs="Times New Roman"/>
          <w:sz w:val="24"/>
          <w:szCs w:val="24"/>
        </w:rPr>
        <w:t xml:space="preserve">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9) указание на обязанность обладателя публичного сервитута о</w:t>
      </w:r>
      <w:r>
        <w:rPr>
          <w:rFonts w:ascii="Times New Roman" w:hAnsi="Times New Roman" w:cs="Times New Roman"/>
          <w:sz w:val="24"/>
          <w:szCs w:val="24"/>
        </w:rPr>
        <w:t xml:space="preserve">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3.1.7. В случае принятия решения об установлении публичного сервитута, Администрация в течение 5 рабочих дней со дня его принятия: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размещает решение об установлении публичного сервитута на своем официальном сайте в информационно-телекоммуникационной сети «Интернет»;</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обеспечивает опубликование указанного решения (за</w:t>
      </w:r>
      <w:r>
        <w:rPr>
          <w:rFonts w:ascii="Times New Roman" w:hAnsi="Times New Roman" w:cs="Times New Roman"/>
          <w:sz w:val="24"/>
          <w:szCs w:val="24"/>
        </w:rPr>
        <w:t xml:space="preserve">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r>
        <w:rPr>
          <w:rFonts w:ascii="Times New Roman" w:hAnsi="Times New Roman" w:cs="Times New Roman"/>
          <w:sz w:val="24"/>
          <w:szCs w:val="24"/>
        </w:rPr>
        <w:t xml:space="preserve">правах</w:t>
      </w:r>
      <w:r>
        <w:rPr>
          <w:rFonts w:ascii="Times New Roman" w:hAnsi="Times New Roman" w:cs="Times New Roman"/>
          <w:sz w:val="24"/>
          <w:szCs w:val="24"/>
        </w:rPr>
        <w:t xml:space="preserve"> на которые поступили в соответствии с пунктом 1 или 8 статьи</w:t>
      </w:r>
      <w:r>
        <w:rPr>
          <w:rFonts w:ascii="Times New Roman" w:hAnsi="Times New Roman" w:cs="Times New Roman"/>
          <w:sz w:val="24"/>
          <w:szCs w:val="24"/>
        </w:rPr>
        <w:t xml:space="preserve">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w:t>
      </w:r>
      <w:r>
        <w:rPr>
          <w:rFonts w:ascii="Times New Roman" w:hAnsi="Times New Roman" w:cs="Times New Roman"/>
          <w:sz w:val="24"/>
          <w:szCs w:val="24"/>
        </w:rPr>
        <w:t xml:space="preserve">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w:t>
      </w:r>
      <w:r>
        <w:rPr>
          <w:rFonts w:ascii="Times New Roman" w:hAnsi="Times New Roman" w:cs="Times New Roman"/>
          <w:sz w:val="24"/>
          <w:szCs w:val="24"/>
        </w:rPr>
        <w:t xml:space="preserve">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 направляет копию решения об установлении публичного сервитута в орган регистрации прав;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 направляет обладателю публичного сервитута све</w:t>
      </w:r>
      <w:r>
        <w:rPr>
          <w:rFonts w:ascii="Times New Roman" w:hAnsi="Times New Roman" w:cs="Times New Roman"/>
          <w:sz w:val="24"/>
          <w:szCs w:val="24"/>
        </w:rPr>
        <w:t xml:space="preserve">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3.1.8. Срок публичного сервитута определяется в соответствии со статьей 23 Земельного кодекса РФ.</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3.1.9. Плата за публичный сервитут определяется в соответствии со статьей 39.46 Земельного кодекса РФ.</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 Особенности выполнения административных процедур в электронной форме.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tooltip="consultantplus://offline/ref=E661085ED54F412FA5CA6470B032C1BB03910D6B0F4F493D44858794BC2CR1L"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 210-ФЗ, Федеральным </w:t>
      </w:r>
      <w:hyperlink r:id="rId18" w:tooltip="consultantplus://offline/ref=E661085ED54F412FA5CA6470B032C1BB0390056F0E46493D44858794BC2CR1L"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tooltip="consultantplus://offline/ref=E661085ED54F412FA5CA6470B032C1BB0094086E0444493D44858794BC2CR1L" w:history="1">
        <w:r>
          <w:rPr>
            <w:rFonts w:ascii="Times New Roman" w:hAnsi="Times New Roman" w:cs="Times New Roman"/>
            <w:sz w:val="24"/>
            <w:szCs w:val="24"/>
          </w:rPr>
          <w:t xml:space="preserve">постановлением</w:t>
        </w:r>
      </w:hyperlink>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cs="Times New Roman"/>
          <w:sz w:val="24"/>
          <w:szCs w:val="24"/>
        </w:rPr>
        <w:t xml:space="preserve">ии и ау</w:t>
      </w:r>
      <w:r>
        <w:rPr>
          <w:rFonts w:ascii="Times New Roman" w:hAnsi="Times New Roman" w:cs="Times New Roman"/>
          <w:sz w:val="24"/>
          <w:szCs w:val="24"/>
        </w:rPr>
        <w:t xml:space="preserve">тентификации (далее - ЕСИА).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3.2.3. Муниципальная услуга может быть получена через ПГУ ЛО либо через ЕПГУ.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bookmarkStart w:id="7" w:name="P318"/>
      <w:r/>
      <w:bookmarkEnd w:id="7"/>
      <w:r>
        <w:rPr>
          <w:rFonts w:ascii="Times New Roman" w:hAnsi="Times New Roman" w:cs="Times New Roman"/>
          <w:sz w:val="24"/>
          <w:szCs w:val="24"/>
        </w:rPr>
        <w:t xml:space="preserve">3.2.4. Для подачи ходатайства через ЕПГУ или через ПГУ ЛО заявитель должен выполнить следующие действия: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пройти идентификацию и аутентификацию в ЕСИА;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личном кабинете на ЕПГУ или на ПГУ ЛО заполнить в электронном виде ходатайства на оказание муниципальной услуги;</w:t>
      </w:r>
      <w:r>
        <w:rPr>
          <w:rFonts w:ascii="Times New Roman" w:hAnsi="Times New Roman" w:cs="Times New Roman"/>
          <w:sz w:val="24"/>
          <w:szCs w:val="24"/>
        </w:rPr>
      </w:r>
    </w:p>
    <w:p>
      <w:pPr>
        <w:ind w:firstLine="709"/>
        <w:jc w:val="both"/>
        <w:widowControl w:val="off"/>
      </w:pPr>
      <w:r>
        <w:t xml:space="preserve">- приложить к ходатайству электронные документы и направить пакет электронных документов в администрацию посредством функционала ЕПГУ или ПГУ ЛО.</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3.2.4.1. Электронные документы представляются в следующих форматах: </w:t>
      </w:r>
      <w:r>
        <w:rPr>
          <w:rFonts w:ascii="Times New Roman" w:hAnsi="Times New Roman" w:cs="Times New Roman"/>
          <w:sz w:val="24"/>
          <w:szCs w:val="24"/>
        </w:rPr>
        <w:t xml:space="preserve">xml</w:t>
      </w:r>
      <w:r>
        <w:rPr>
          <w:rFonts w:ascii="Times New Roman" w:hAnsi="Times New Roman" w:cs="Times New Roman"/>
          <w:sz w:val="24"/>
          <w:szCs w:val="24"/>
        </w:rPr>
        <w:t xml:space="preserve">, </w:t>
      </w:r>
      <w:r>
        <w:rPr>
          <w:rFonts w:ascii="Times New Roman" w:hAnsi="Times New Roman" w:cs="Times New Roman"/>
          <w:sz w:val="24"/>
          <w:szCs w:val="24"/>
        </w:rPr>
        <w:t xml:space="preserve">doc</w:t>
      </w:r>
      <w:r>
        <w:rPr>
          <w:rFonts w:ascii="Times New Roman" w:hAnsi="Times New Roman" w:cs="Times New Roman"/>
          <w:sz w:val="24"/>
          <w:szCs w:val="24"/>
        </w:rPr>
        <w:t xml:space="preserve">, </w:t>
      </w:r>
      <w:r>
        <w:rPr>
          <w:rFonts w:ascii="Times New Roman" w:hAnsi="Times New Roman" w:cs="Times New Roman"/>
          <w:sz w:val="24"/>
          <w:szCs w:val="24"/>
        </w:rPr>
        <w:t xml:space="preserve">docx</w:t>
      </w:r>
      <w:r>
        <w:rPr>
          <w:rFonts w:ascii="Times New Roman" w:hAnsi="Times New Roman" w:cs="Times New Roman"/>
          <w:sz w:val="24"/>
          <w:szCs w:val="24"/>
        </w:rPr>
        <w:t xml:space="preserve">, </w:t>
      </w:r>
      <w:r>
        <w:rPr>
          <w:rFonts w:ascii="Times New Roman" w:hAnsi="Times New Roman" w:cs="Times New Roman"/>
          <w:sz w:val="24"/>
          <w:szCs w:val="24"/>
        </w:rPr>
        <w:t xml:space="preserve">odt</w:t>
      </w:r>
      <w:r>
        <w:rPr>
          <w:rFonts w:ascii="Times New Roman" w:hAnsi="Times New Roman" w:cs="Times New Roman"/>
          <w:sz w:val="24"/>
          <w:szCs w:val="24"/>
        </w:rPr>
        <w:t xml:space="preserve">, </w:t>
      </w:r>
      <w:r>
        <w:rPr>
          <w:rFonts w:ascii="Times New Roman" w:hAnsi="Times New Roman" w:cs="Times New Roman"/>
          <w:sz w:val="24"/>
          <w:szCs w:val="24"/>
        </w:rPr>
        <w:t xml:space="preserve">xls</w:t>
      </w:r>
      <w:r>
        <w:rPr>
          <w:rFonts w:ascii="Times New Roman" w:hAnsi="Times New Roman" w:cs="Times New Roman"/>
          <w:sz w:val="24"/>
          <w:szCs w:val="24"/>
        </w:rPr>
        <w:t xml:space="preserve">, </w:t>
      </w:r>
      <w:r>
        <w:rPr>
          <w:rFonts w:ascii="Times New Roman" w:hAnsi="Times New Roman" w:cs="Times New Roman"/>
          <w:sz w:val="24"/>
          <w:szCs w:val="24"/>
        </w:rPr>
        <w:t xml:space="preserve">xlsx</w:t>
      </w:r>
      <w:r>
        <w:rPr>
          <w:rFonts w:ascii="Times New Roman" w:hAnsi="Times New Roman" w:cs="Times New Roman"/>
          <w:sz w:val="24"/>
          <w:szCs w:val="24"/>
        </w:rPr>
        <w:t xml:space="preserve">, </w:t>
      </w:r>
      <w:r>
        <w:rPr>
          <w:rFonts w:ascii="Times New Roman" w:hAnsi="Times New Roman" w:cs="Times New Roman"/>
          <w:sz w:val="24"/>
          <w:szCs w:val="24"/>
        </w:rPr>
        <w:t xml:space="preserve">ods</w:t>
      </w:r>
      <w:r>
        <w:rPr>
          <w:rFonts w:ascii="Times New Roman" w:hAnsi="Times New Roman" w:cs="Times New Roman"/>
          <w:sz w:val="24"/>
          <w:szCs w:val="24"/>
        </w:rPr>
        <w:t xml:space="preserve">, </w:t>
      </w:r>
      <w:r>
        <w:rPr>
          <w:rFonts w:ascii="Times New Roman" w:hAnsi="Times New Roman" w:cs="Times New Roman"/>
          <w:sz w:val="24"/>
          <w:szCs w:val="24"/>
        </w:rPr>
        <w:t xml:space="preserve">pdf</w:t>
      </w:r>
      <w:r>
        <w:rPr>
          <w:rFonts w:ascii="Times New Roman" w:hAnsi="Times New Roman" w:cs="Times New Roman"/>
          <w:sz w:val="24"/>
          <w:szCs w:val="24"/>
        </w:rPr>
        <w:t xml:space="preserve">, </w:t>
      </w:r>
      <w:r>
        <w:rPr>
          <w:rFonts w:ascii="Times New Roman" w:hAnsi="Times New Roman" w:cs="Times New Roman"/>
          <w:sz w:val="24"/>
          <w:szCs w:val="24"/>
        </w:rPr>
        <w:t xml:space="preserve">jpg</w:t>
      </w:r>
      <w:r>
        <w:rPr>
          <w:rFonts w:ascii="Times New Roman" w:hAnsi="Times New Roman" w:cs="Times New Roman"/>
          <w:sz w:val="24"/>
          <w:szCs w:val="24"/>
        </w:rPr>
        <w:t xml:space="preserve">, </w:t>
      </w:r>
      <w:r>
        <w:rPr>
          <w:rFonts w:ascii="Times New Roman" w:hAnsi="Times New Roman" w:cs="Times New Roman"/>
          <w:sz w:val="24"/>
          <w:szCs w:val="24"/>
        </w:rPr>
        <w:t xml:space="preserve">jpeg</w:t>
      </w:r>
      <w:r>
        <w:rPr>
          <w:rFonts w:ascii="Times New Roman" w:hAnsi="Times New Roman" w:cs="Times New Roman"/>
          <w:sz w:val="24"/>
          <w:szCs w:val="24"/>
        </w:rPr>
        <w:t xml:space="preserve">, </w:t>
      </w:r>
      <w:r>
        <w:rPr>
          <w:rFonts w:ascii="Times New Roman" w:hAnsi="Times New Roman" w:cs="Times New Roman"/>
          <w:sz w:val="24"/>
          <w:szCs w:val="24"/>
        </w:rPr>
        <w:t xml:space="preserve">zip</w:t>
      </w:r>
      <w:r>
        <w:rPr>
          <w:rFonts w:ascii="Times New Roman" w:hAnsi="Times New Roman" w:cs="Times New Roman"/>
          <w:sz w:val="24"/>
          <w:szCs w:val="24"/>
        </w:rPr>
        <w:t xml:space="preserve">, </w:t>
      </w:r>
      <w:r>
        <w:rPr>
          <w:rFonts w:ascii="Times New Roman" w:hAnsi="Times New Roman" w:cs="Times New Roman"/>
          <w:sz w:val="24"/>
          <w:szCs w:val="24"/>
        </w:rPr>
        <w:t xml:space="preserve">rar</w:t>
      </w:r>
      <w:r>
        <w:rPr>
          <w:rFonts w:ascii="Times New Roman" w:hAnsi="Times New Roman" w:cs="Times New Roman"/>
          <w:sz w:val="24"/>
          <w:szCs w:val="24"/>
        </w:rPr>
        <w:t xml:space="preserve">, </w:t>
      </w:r>
      <w:r>
        <w:rPr>
          <w:rFonts w:ascii="Times New Roman" w:hAnsi="Times New Roman" w:cs="Times New Roman"/>
          <w:sz w:val="24"/>
          <w:szCs w:val="24"/>
        </w:rPr>
        <w:t xml:space="preserve">sig</w:t>
      </w:r>
      <w:r>
        <w:rPr>
          <w:rFonts w:ascii="Times New Roman" w:hAnsi="Times New Roman" w:cs="Times New Roman"/>
          <w:sz w:val="24"/>
          <w:szCs w:val="24"/>
        </w:rPr>
        <w:t xml:space="preserve">, </w:t>
      </w:r>
      <w:r>
        <w:rPr>
          <w:rFonts w:ascii="Times New Roman" w:hAnsi="Times New Roman" w:cs="Times New Roman"/>
          <w:sz w:val="24"/>
          <w:szCs w:val="24"/>
        </w:rPr>
        <w:t xml:space="preserve">png</w:t>
      </w:r>
      <w:r>
        <w:rPr>
          <w:rFonts w:ascii="Times New Roman" w:hAnsi="Times New Roman" w:cs="Times New Roman"/>
          <w:sz w:val="24"/>
          <w:szCs w:val="24"/>
        </w:rPr>
        <w:t xml:space="preserve">, </w:t>
      </w:r>
      <w:r>
        <w:rPr>
          <w:rFonts w:ascii="Times New Roman" w:hAnsi="Times New Roman" w:cs="Times New Roman"/>
          <w:sz w:val="24"/>
          <w:szCs w:val="24"/>
        </w:rPr>
        <w:t xml:space="preserve">bmp</w:t>
      </w:r>
      <w:r>
        <w:rPr>
          <w:rFonts w:ascii="Times New Roman" w:hAnsi="Times New Roman" w:cs="Times New Roman"/>
          <w:sz w:val="24"/>
          <w:szCs w:val="24"/>
        </w:rPr>
        <w:t xml:space="preserve">, </w:t>
      </w:r>
      <w:r>
        <w:rPr>
          <w:rFonts w:ascii="Times New Roman" w:hAnsi="Times New Roman" w:cs="Times New Roman"/>
          <w:sz w:val="24"/>
          <w:szCs w:val="24"/>
        </w:rPr>
        <w:t xml:space="preserve">tiff</w:t>
      </w:r>
      <w:r>
        <w:rPr>
          <w:rFonts w:ascii="Times New Roman" w:hAnsi="Times New Roman" w:cs="Times New Roman"/>
          <w:sz w:val="24"/>
          <w:szCs w:val="24"/>
        </w:rPr>
        <w:t xml:space="preserve"> .</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Times New Roman" w:hAnsi="Times New Roman" w:cs="Times New Roman"/>
          <w:sz w:val="24"/>
          <w:szCs w:val="24"/>
        </w:rPr>
        <w:t xml:space="preserve">dpi</w:t>
      </w:r>
      <w:r>
        <w:rPr>
          <w:rFonts w:ascii="Times New Roman" w:hAnsi="Times New Roman" w:cs="Times New Roman"/>
          <w:sz w:val="24"/>
          <w:szCs w:val="24"/>
        </w:rPr>
        <w:t xml:space="preserve"> (масштаб 1:1) с использованием следующих режимов: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Электронные документы должны обеспечивать:</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возможность идентифицировать документ и количество листов в документе;</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подлежащие представлению в форматах </w:t>
      </w:r>
      <w:r>
        <w:rPr>
          <w:rFonts w:ascii="Times New Roman" w:hAnsi="Times New Roman" w:cs="Times New Roman"/>
          <w:sz w:val="24"/>
          <w:szCs w:val="24"/>
        </w:rPr>
        <w:t xml:space="preserve">xls</w:t>
      </w:r>
      <w:r>
        <w:rPr>
          <w:rFonts w:ascii="Times New Roman" w:hAnsi="Times New Roman" w:cs="Times New Roman"/>
          <w:sz w:val="24"/>
          <w:szCs w:val="24"/>
        </w:rPr>
        <w:t xml:space="preserve">, </w:t>
      </w:r>
      <w:r>
        <w:rPr>
          <w:rFonts w:ascii="Times New Roman" w:hAnsi="Times New Roman" w:cs="Times New Roman"/>
          <w:sz w:val="24"/>
          <w:szCs w:val="24"/>
        </w:rPr>
        <w:t xml:space="preserve">xlsx</w:t>
      </w:r>
      <w:r>
        <w:rPr>
          <w:rFonts w:ascii="Times New Roman" w:hAnsi="Times New Roman" w:cs="Times New Roman"/>
          <w:sz w:val="24"/>
          <w:szCs w:val="24"/>
        </w:rPr>
        <w:t xml:space="preserve"> или </w:t>
      </w:r>
      <w:r>
        <w:rPr>
          <w:rFonts w:ascii="Times New Roman" w:hAnsi="Times New Roman" w:cs="Times New Roman"/>
          <w:sz w:val="24"/>
          <w:szCs w:val="24"/>
        </w:rPr>
        <w:t xml:space="preserve">ods</w:t>
      </w:r>
      <w:r>
        <w:rPr>
          <w:rFonts w:ascii="Times New Roman" w:hAnsi="Times New Roman" w:cs="Times New Roman"/>
          <w:sz w:val="24"/>
          <w:szCs w:val="24"/>
        </w:rPr>
        <w:t xml:space="preserve">, формируются в виде отдельного электронного документа.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администрации выполняет следующие действия: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 формы о принятом решении и переводит дело в архив АИС «</w:t>
      </w:r>
      <w:r>
        <w:rPr>
          <w:rFonts w:ascii="Times New Roman" w:hAnsi="Times New Roman" w:cs="Times New Roman"/>
          <w:sz w:val="24"/>
          <w:szCs w:val="24"/>
        </w:rPr>
        <w:t xml:space="preserve">Межвед</w:t>
      </w:r>
      <w:r>
        <w:rPr>
          <w:rFonts w:ascii="Times New Roman" w:hAnsi="Times New Roman" w:cs="Times New Roman"/>
          <w:sz w:val="24"/>
          <w:szCs w:val="24"/>
        </w:rPr>
        <w:t xml:space="preserve"> ЛО»;</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уведомляет заявителя о принятом решении с помощью указанных в заявлении сре</w:t>
      </w:r>
      <w:r>
        <w:rPr>
          <w:rFonts w:ascii="Times New Roman" w:hAnsi="Times New Roman" w:cs="Times New Roman"/>
          <w:sz w:val="24"/>
          <w:szCs w:val="24"/>
        </w:rPr>
        <w:t xml:space="preserve">дств св</w:t>
      </w:r>
      <w:r>
        <w:rPr>
          <w:rFonts w:ascii="Times New Roman" w:hAnsi="Times New Roman" w:cs="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3.2.7. В случае поступления всех документов, указанных в </w:t>
      </w:r>
      <w:hyperlink w:tooltip="#P99" w:anchor="P99" w:history="1">
        <w:r>
          <w:rPr>
            <w:rFonts w:ascii="Times New Roman" w:hAnsi="Times New Roman" w:cs="Times New Roman"/>
            <w:sz w:val="24"/>
            <w:szCs w:val="24"/>
          </w:rPr>
          <w:t xml:space="preserve">пункте 2.6</w:t>
        </w:r>
      </w:hyperlink>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ascii="Times New Roman" w:hAnsi="Times New Roman" w:cs="Times New Roman"/>
          <w:sz w:val="24"/>
          <w:szCs w:val="24"/>
        </w:rPr>
      </w:r>
    </w:p>
    <w:p>
      <w:pPr>
        <w:ind w:firstLine="709"/>
        <w:jc w:val="both"/>
        <w:widowControl w:val="off"/>
      </w:pPr>
      <w: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w:t>
      </w:r>
      <w:r>
        <w:rPr>
          <w:rFonts w:ascii="Times New Roman" w:hAnsi="Times New Roman" w:cs="Times New Roman"/>
          <w:sz w:val="24"/>
          <w:szCs w:val="24"/>
        </w:rPr>
        <w:t xml:space="preserve">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Pr>
          <w:rFonts w:ascii="Times New Roman" w:hAnsi="Times New Roman" w:cs="Times New Roman"/>
          <w:sz w:val="24"/>
          <w:szCs w:val="24"/>
        </w:rPr>
      </w:r>
    </w:p>
    <w:p>
      <w:pPr>
        <w:pStyle w:val="771"/>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highlight w:val="yellow"/>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w:t>
      </w:r>
      <w:r>
        <w:rPr>
          <w:rFonts w:ascii="Times New Roman" w:hAnsi="Times New Roman" w:cs="Times New Roman"/>
          <w:sz w:val="24"/>
          <w:szCs w:val="24"/>
        </w:rPr>
        <w:t xml:space="preserve">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Pr>
          <w:rFonts w:ascii="Times New Roman" w:hAnsi="Times New Roman" w:cs="Times New Roman"/>
          <w:sz w:val="24"/>
          <w:szCs w:val="24"/>
        </w:rPr>
        <w:t xml:space="preserve">заявление в произвольной форме о необходимости исправления допущенных опечаток </w:t>
      </w:r>
      <w:r>
        <w:rPr>
          <w:rFonts w:ascii="Times New Roman" w:hAnsi="Times New Roman" w:cs="Times New Roman"/>
          <w:sz w:val="24"/>
          <w:szCs w:val="24"/>
        </w:rPr>
        <w:t xml:space="preserve">и(</w:t>
      </w:r>
      <w:r>
        <w:rPr>
          <w:rFonts w:ascii="Times New Roman" w:hAnsi="Times New Roman" w:cs="Times New Roman"/>
          <w:sz w:val="24"/>
          <w:szCs w:val="24"/>
        </w:rPr>
        <w:t xml:space="preserve">или) ошибок с изложением сути допущенных опечаток </w:t>
      </w:r>
      <w:r>
        <w:rPr>
          <w:rFonts w:ascii="Times New Roman" w:hAnsi="Times New Roman" w:cs="Times New Roman"/>
          <w:sz w:val="24"/>
          <w:szCs w:val="24"/>
        </w:rPr>
        <w:t xml:space="preserve">и(</w:t>
      </w:r>
      <w:r>
        <w:rPr>
          <w:rFonts w:ascii="Times New Roman" w:hAnsi="Times New Roman" w:cs="Times New Roman"/>
          <w:sz w:val="24"/>
          <w:szCs w:val="24"/>
        </w:rPr>
        <w:t xml:space="preserve">или) ошибок и приложением копии документа, содержащего опечатки и(или) ошибки.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r>
        <w:rPr>
          <w:rFonts w:ascii="Times New Roman" w:hAnsi="Times New Roman" w:cs="Times New Roman"/>
          <w:sz w:val="24"/>
          <w:szCs w:val="24"/>
        </w:rPr>
        <w:t xml:space="preserve">и(</w:t>
      </w:r>
      <w:r>
        <w:rPr>
          <w:rFonts w:ascii="Times New Roman" w:hAnsi="Times New Roman" w:cs="Times New Roman"/>
          <w:sz w:val="24"/>
          <w:szCs w:val="24"/>
        </w:rPr>
        <w:t xml:space="preserve">или) ошибок в выданных в результате предо</w:t>
      </w:r>
      <w:r>
        <w:rPr>
          <w:rFonts w:ascii="Times New Roman" w:hAnsi="Times New Roman" w:cs="Times New Roman"/>
          <w:sz w:val="24"/>
          <w:szCs w:val="24"/>
        </w:rPr>
        <w:t xml:space="preserve">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w:t>
      </w:r>
      <w:r>
        <w:rPr>
          <w:rFonts w:ascii="Times New Roman" w:hAnsi="Times New Roman" w:cs="Times New Roman"/>
          <w:sz w:val="24"/>
          <w:szCs w:val="24"/>
        </w:rPr>
        <w:t xml:space="preserve">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cs="Times New Roman"/>
          <w:sz w:val="24"/>
          <w:szCs w:val="24"/>
        </w:rPr>
        <w:t xml:space="preserve">и(</w:t>
      </w:r>
      <w:r>
        <w:rPr>
          <w:rFonts w:ascii="Times New Roman" w:hAnsi="Times New Roman" w:cs="Times New Roman"/>
          <w:sz w:val="24"/>
          <w:szCs w:val="24"/>
        </w:rPr>
        <w:t xml:space="preserve">или) ошибок.</w:t>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4. Формы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исполнением административного регламента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w:t>
      </w:r>
      <w:r>
        <w:rPr>
          <w:rFonts w:ascii="Times New Roman" w:hAnsi="Times New Roman" w:cs="Times New Roman"/>
          <w:sz w:val="24"/>
          <w:szCs w:val="24"/>
        </w:rPr>
        <w:t xml:space="preserve">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r>
        <w:rPr>
          <w:rFonts w:ascii="Times New Roman" w:hAnsi="Times New Roman" w:cs="Times New Roman"/>
          <w:sz w:val="24"/>
          <w:szCs w:val="24"/>
        </w:rPr>
        <w:t xml:space="preserve">контроля за</w:t>
      </w:r>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w:t>
      </w:r>
      <w:r>
        <w:rPr>
          <w:rFonts w:ascii="Times New Roman" w:hAnsi="Times New Roman" w:cs="Times New Roman"/>
          <w:sz w:val="24"/>
          <w:szCs w:val="24"/>
        </w:rPr>
        <w:t xml:space="preserve">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По р</w:t>
      </w:r>
      <w:r>
        <w:rPr>
          <w:rFonts w:ascii="Times New Roman" w:hAnsi="Times New Roman" w:cs="Times New Roman"/>
          <w:sz w:val="24"/>
          <w:szCs w:val="24"/>
        </w:rPr>
        <w:t xml:space="preserve">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w:t>
      </w:r>
      <w:r>
        <w:rPr>
          <w:rFonts w:ascii="Times New Roman" w:hAnsi="Times New Roman" w:cs="Times New Roman"/>
          <w:sz w:val="24"/>
          <w:szCs w:val="24"/>
        </w:rPr>
        <w:t xml:space="preserve">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обращений дается письменный ответ.</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w:t>
      </w:r>
      <w:r>
        <w:rPr>
          <w:rFonts w:ascii="Times New Roman" w:hAnsi="Times New Roman" w:cs="Times New Roman"/>
          <w:sz w:val="24"/>
          <w:szCs w:val="24"/>
        </w:rPr>
        <w:t xml:space="preserve">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Администрации несет ответственность за обеспечение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Администрации при предоставлении муниципальной услуги несут ответственность:</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ind w:firstLine="709"/>
        <w:jc w:val="center"/>
        <w:rPr>
          <w:rFonts w:eastAsia="Calibri"/>
        </w:rPr>
      </w:pPr>
      <w:r>
        <w:rPr>
          <w:rFonts w:eastAsia="Calibri"/>
        </w:rPr>
        <w:t xml:space="preserve">5. Досудебный (внесудебный) порядок обжалования решений</w:t>
      </w:r>
      <w:r>
        <w:rPr>
          <w:rFonts w:eastAsia="Calibri"/>
        </w:rPr>
      </w:r>
    </w:p>
    <w:p>
      <w:pPr>
        <w:ind w:firstLine="709"/>
        <w:jc w:val="center"/>
        <w:rPr>
          <w:rFonts w:eastAsia="Calibri"/>
        </w:rPr>
      </w:pPr>
      <w:r>
        <w:rPr>
          <w:rFonts w:eastAsia="Calibri"/>
        </w:rPr>
        <w:t xml:space="preserve">и действий (бездействия) органа, предоставляющего муниципальную услугу, должност</w:t>
      </w:r>
      <w:r>
        <w:rPr>
          <w:rFonts w:eastAsia="Calibri"/>
        </w:rPr>
        <w:t xml:space="preserve">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rFonts w:eastAsia="Calibri"/>
        </w:rPr>
      </w:r>
    </w:p>
    <w:p>
      <w:pPr>
        <w:ind w:firstLine="709"/>
        <w:jc w:val="both"/>
        <w:rPr>
          <w:rFonts w:eastAsia="Calibri"/>
        </w:rPr>
      </w:pPr>
      <w:r>
        <w:rPr>
          <w:rFonts w:eastAsia="Calibri"/>
        </w:rPr>
      </w:r>
      <w:r>
        <w:rPr>
          <w:rFonts w:eastAsia="Calibri"/>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5.2. Предметом досудебного (внесудебного) обжаловани</w:t>
      </w:r>
      <w:r>
        <w:rPr>
          <w:rFonts w:ascii="Times New Roman" w:hAnsi="Times New Roman" w:cs="Times New Roman"/>
          <w:sz w:val="24"/>
          <w:szCs w:val="24"/>
        </w:rPr>
        <w:t xml:space="preserve">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sz w:val="24"/>
          <w:szCs w:val="24"/>
        </w:rPr>
        <w:t xml:space="preserve">являются</w:t>
      </w:r>
      <w:r>
        <w:rPr>
          <w:rFonts w:ascii="Times New Roman" w:hAnsi="Times New Roman" w:cs="Times New Roman"/>
          <w:sz w:val="24"/>
          <w:szCs w:val="24"/>
        </w:rPr>
        <w:t xml:space="preserve"> в том числе следующие случаи: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w:t>
      </w:r>
      <w:r>
        <w:rPr>
          <w:rFonts w:ascii="Times New Roman" w:hAnsi="Times New Roman" w:cs="Times New Roman"/>
          <w:sz w:val="24"/>
          <w:szCs w:val="24"/>
        </w:rPr>
        <w:t xml:space="preserve">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или информации либо ос</w:t>
      </w:r>
      <w:r>
        <w:rPr>
          <w:rFonts w:ascii="Times New Roman" w:hAnsi="Times New Roman" w:cs="Times New Roman"/>
          <w:sz w:val="24"/>
          <w:szCs w:val="24"/>
        </w:rPr>
        <w:t xml:space="preserve">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cs="Times New Roman"/>
          <w:sz w:val="24"/>
          <w:szCs w:val="24"/>
        </w:rPr>
        <w:t xml:space="preserve">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xml:space="preserve">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w:t>
      </w:r>
      <w:r>
        <w:rPr>
          <w:rFonts w:ascii="Times New Roman" w:hAnsi="Times New Roman" w:cs="Times New Roman"/>
          <w:sz w:val="24"/>
          <w:szCs w:val="24"/>
        </w:rPr>
        <w:t xml:space="preserve">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w:t>
      </w:r>
      <w:r>
        <w:rPr>
          <w:rFonts w:ascii="Times New Roman" w:hAnsi="Times New Roman" w:cs="Times New Roman"/>
          <w:sz w:val="24"/>
          <w:szCs w:val="24"/>
        </w:rPr>
        <w:t xml:space="preserve">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cs="Times New Roman"/>
          <w:sz w:val="24"/>
          <w:szCs w:val="24"/>
        </w:rPr>
        <w:t xml:space="preserve">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w:t>
      </w:r>
      <w:r>
        <w:rPr>
          <w:rFonts w:ascii="Times New Roman" w:hAnsi="Times New Roman" w:cs="Times New Roman"/>
          <w:sz w:val="24"/>
          <w:szCs w:val="24"/>
        </w:rPr>
        <w:t xml:space="preserve">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w:t>
      </w:r>
      <w:r>
        <w:rPr>
          <w:rFonts w:ascii="Times New Roman" w:hAnsi="Times New Roman" w:cs="Times New Roman"/>
          <w:sz w:val="24"/>
          <w:szCs w:val="24"/>
        </w:rPr>
        <w:t xml:space="preserve">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cs="Times New Roman"/>
          <w:sz w:val="24"/>
          <w:szCs w:val="24"/>
        </w:rPr>
        <w:t xml:space="preserve"> </w:t>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w:t>
      </w:r>
      <w:r>
        <w:rPr>
          <w:rFonts w:ascii="Times New Roman" w:hAnsi="Times New Roman" w:cs="Times New Roman"/>
          <w:sz w:val="24"/>
          <w:szCs w:val="24"/>
        </w:rPr>
        <w:t xml:space="preserve">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w:t>
      </w:r>
      <w:r>
        <w:rPr>
          <w:rFonts w:ascii="Times New Roman" w:hAnsi="Times New Roman" w:cs="Times New Roman"/>
          <w:sz w:val="24"/>
          <w:szCs w:val="24"/>
        </w:rPr>
        <w:t xml:space="preserve">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Pr>
          <w:rFonts w:ascii="Times New Roman" w:hAnsi="Times New Roman" w:cs="Times New Roman"/>
          <w:sz w:val="24"/>
          <w:szCs w:val="24"/>
        </w:rPr>
        <w:t xml:space="preserve">,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w:t>
      </w:r>
      <w:r>
        <w:rPr>
          <w:rFonts w:ascii="Times New Roman" w:hAnsi="Times New Roman" w:cs="Times New Roman"/>
          <w:sz w:val="24"/>
          <w:szCs w:val="24"/>
        </w:rPr>
        <w:t xml:space="preserve">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Pr>
          <w:rFonts w:ascii="Times New Roman" w:hAnsi="Times New Roman" w:cs="Times New Roman"/>
          <w:sz w:val="24"/>
          <w:szCs w:val="24"/>
        </w:rPr>
        <w:t xml:space="preserve">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w:t>
      </w:r>
      <w:r>
        <w:rPr>
          <w:rFonts w:ascii="Times New Roman" w:hAnsi="Times New Roman" w:cs="Times New Roman"/>
          <w:sz w:val="24"/>
          <w:szCs w:val="24"/>
        </w:rPr>
        <w:t xml:space="preserve">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Pr>
          <w:rFonts w:ascii="Times New Roman" w:hAnsi="Times New Roman" w:cs="Times New Roman"/>
          <w:sz w:val="24"/>
          <w:szCs w:val="24"/>
        </w:rPr>
        <w:t xml:space="preserve">ГБУ ЛО «МФЦ» подаются учредителю ГБУ ЛО «МФЦ» или должностному лицу, уполномоченному нормативным правовым актом Ленинградской области.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Жа</w:t>
      </w:r>
      <w:r>
        <w:rPr>
          <w:rFonts w:ascii="Times New Roman" w:hAnsi="Times New Roman" w:cs="Times New Roman"/>
          <w:sz w:val="24"/>
          <w:szCs w:val="24"/>
        </w:rPr>
        <w:t xml:space="preserve">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w:t>
      </w:r>
      <w:r>
        <w:rPr>
          <w:rFonts w:ascii="Times New Roman" w:hAnsi="Times New Roman" w:cs="Times New Roman"/>
          <w:sz w:val="24"/>
          <w:szCs w:val="24"/>
        </w:rPr>
        <w:t xml:space="preserve">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cs="Times New Roman"/>
          <w:sz w:val="24"/>
          <w:szCs w:val="24"/>
        </w:rPr>
        <w:t xml:space="preserve"> Жалоба на решения и действия (бездействие) многофункционального центра, рабо</w:t>
      </w:r>
      <w:r>
        <w:rPr>
          <w:rFonts w:ascii="Times New Roman" w:hAnsi="Times New Roman" w:cs="Times New Roman"/>
          <w:sz w:val="24"/>
          <w:szCs w:val="24"/>
        </w:rPr>
        <w:t xml:space="preserve">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tooltip="consultantplus://offline/ref=3779F1DC5F392D8D98A232B55A9D8E21D4EBB0DB57DEFD426D3B6B39D689A354BF45C6EF1DZ5XAJ" w:history="1">
        <w:r>
          <w:rPr>
            <w:rFonts w:ascii="Times New Roman" w:hAnsi="Times New Roman" w:cs="Times New Roman"/>
            <w:sz w:val="24"/>
            <w:szCs w:val="24"/>
          </w:rPr>
          <w:t xml:space="preserve">ч</w:t>
        </w:r>
        <w:r>
          <w:rPr>
            <w:rFonts w:ascii="Times New Roman" w:hAnsi="Times New Roman" w:cs="Times New Roman"/>
            <w:sz w:val="24"/>
            <w:szCs w:val="24"/>
          </w:rPr>
          <w:t xml:space="preserve">. 5 ст. 11.2</w:t>
        </w:r>
      </w:hyperlink>
      <w:r>
        <w:rPr>
          <w:rFonts w:ascii="Times New Roman" w:hAnsi="Times New Roman" w:cs="Times New Roman"/>
          <w:sz w:val="24"/>
          <w:szCs w:val="24"/>
        </w:rPr>
        <w:t xml:space="preserve"> Федерального закона № 210-ФЗ.</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письменной жалобе в обязательном порядке указываются: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r>
        <w:rPr>
          <w:rFonts w:ascii="Times New Roman" w:hAnsi="Times New Roman" w:cs="Times New Roman"/>
          <w:sz w:val="24"/>
          <w:szCs w:val="24"/>
        </w:rPr>
        <w:t xml:space="preserve">и(</w:t>
      </w:r>
      <w:r>
        <w:rPr>
          <w:rFonts w:ascii="Times New Roman" w:hAnsi="Times New Roman" w:cs="Times New Roman"/>
          <w:sz w:val="24"/>
          <w:szCs w:val="24"/>
        </w:rPr>
        <w:t xml:space="preserve">или) работника, решения и действия (бездействие) которых обжалуются;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w:t>
      </w:r>
      <w:r>
        <w:rPr>
          <w:rFonts w:ascii="Times New Roman" w:hAnsi="Times New Roman" w:cs="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сведения об обжалуемых решениях и дей</w:t>
      </w:r>
      <w:r>
        <w:rPr>
          <w:rFonts w:ascii="Times New Roman" w:hAnsi="Times New Roman" w:cs="Times New Roman"/>
          <w:sz w:val="24"/>
          <w:szCs w:val="24"/>
        </w:rPr>
        <w:t xml:space="preserve">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w:t>
      </w:r>
      <w:r>
        <w:rPr>
          <w:rFonts w:ascii="Times New Roman" w:hAnsi="Times New Roman" w:cs="Times New Roman"/>
          <w:sz w:val="24"/>
          <w:szCs w:val="24"/>
        </w:rPr>
        <w:t xml:space="preserve">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tooltip="consultantplus://offline/ref=3779F1DC5F392D8D98A232B55A9D8E21D4EBB0DB57DEFD426D3B6B39D689A354BF45C6E7Z1X4J" w:history="1">
        <w:r>
          <w:rPr>
            <w:rFonts w:ascii="Times New Roman" w:hAnsi="Times New Roman" w:cs="Times New Roman"/>
            <w:sz w:val="24"/>
            <w:szCs w:val="24"/>
          </w:rPr>
          <w:t xml:space="preserve">ст. 11.1</w:t>
        </w:r>
      </w:hyperlink>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w:t>
      </w:r>
      <w:r>
        <w:rPr>
          <w:rFonts w:ascii="Times New Roman" w:hAnsi="Times New Roman" w:cs="Times New Roman"/>
          <w:sz w:val="24"/>
          <w:szCs w:val="24"/>
        </w:rPr>
        <w:t xml:space="preserve">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5.7. По результатам рассмотрения жалобы принимается одно из следующих решений: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rFonts w:ascii="Times New Roman" w:hAnsi="Times New Roman" w:cs="Times New Roman"/>
          <w:sz w:val="24"/>
          <w:szCs w:val="24"/>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w:t>
      </w:r>
      <w:r>
        <w:rPr>
          <w:rFonts w:ascii="Times New Roman" w:hAnsi="Times New Roman" w:cs="Times New Roman"/>
          <w:sz w:val="24"/>
          <w:szCs w:val="24"/>
        </w:rPr>
        <w:t xml:space="preserve">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cs="Times New Roman"/>
          <w:sz w:val="24"/>
          <w:szCs w:val="24"/>
        </w:rPr>
        <w:t xml:space="preserve">неудобства</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w:t>
      </w:r>
      <w:r>
        <w:rPr>
          <w:rFonts w:ascii="Times New Roman" w:hAnsi="Times New Roman" w:cs="Times New Roman"/>
          <w:sz w:val="24"/>
          <w:szCs w:val="24"/>
        </w:rPr>
        <w:t xml:space="preserve">жалобы</w:t>
      </w:r>
      <w:r>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r>
        <w:rPr>
          <w:rFonts w:ascii="Times New Roman" w:hAnsi="Times New Roman" w:cs="Times New Roman"/>
          <w:sz w:val="24"/>
          <w:szCs w:val="24"/>
        </w:rPr>
        <w:t xml:space="preserve">рассмотрения жалобы признаков состава административного правонарушения</w:t>
      </w:r>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771"/>
        <w:ind w:firstLine="709"/>
        <w:jc w:val="center"/>
        <w:rPr>
          <w:rFonts w:ascii="Times New Roman" w:hAnsi="Times New Roman" w:cs="Times New Roman"/>
          <w:sz w:val="24"/>
          <w:szCs w:val="24"/>
        </w:rPr>
      </w:pPr>
      <w:r>
        <w:rPr>
          <w:rFonts w:ascii="Times New Roman" w:hAnsi="Times New Roman" w:cs="Times New Roman"/>
          <w:sz w:val="24"/>
          <w:szCs w:val="24"/>
        </w:rPr>
        <w:t xml:space="preserve">6. Особенности выполнения административных процедур</w:t>
      </w:r>
      <w:r>
        <w:rPr>
          <w:rFonts w:ascii="Times New Roman" w:hAnsi="Times New Roman" w:cs="Times New Roman"/>
          <w:sz w:val="24"/>
          <w:szCs w:val="24"/>
        </w:rPr>
      </w:r>
    </w:p>
    <w:p>
      <w:pPr>
        <w:pStyle w:val="771"/>
        <w:ind w:firstLine="709"/>
        <w:jc w:val="center"/>
        <w:rPr>
          <w:rFonts w:ascii="Times New Roman" w:hAnsi="Times New Roman" w:cs="Times New Roman"/>
          <w:sz w:val="24"/>
          <w:szCs w:val="24"/>
          <w:highlight w:val="yellow"/>
        </w:rPr>
      </w:pPr>
      <w:r>
        <w:rPr>
          <w:rFonts w:ascii="Times New Roman" w:hAnsi="Times New Roman" w:cs="Times New Roman"/>
          <w:sz w:val="24"/>
          <w:szCs w:val="24"/>
        </w:rPr>
        <w:t xml:space="preserve">в многофункциональных центрах</w:t>
      </w:r>
      <w:r>
        <w:rPr>
          <w:rFonts w:ascii="Times New Roman" w:hAnsi="Times New Roman" w:cs="Times New Roman"/>
          <w:sz w:val="24"/>
          <w:szCs w:val="24"/>
          <w:highlight w:val="yellow"/>
        </w:rPr>
      </w:r>
    </w:p>
    <w:p>
      <w:pPr>
        <w:pStyle w:val="771"/>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r>
      <w:r>
        <w:rPr>
          <w:rFonts w:ascii="Times New Roman" w:hAnsi="Times New Roman" w:cs="Times New Roman"/>
          <w:sz w:val="24"/>
          <w:szCs w:val="24"/>
          <w:highlight w:val="yellow"/>
        </w:rPr>
      </w:r>
    </w:p>
    <w:p>
      <w:pPr>
        <w:pStyle w:val="771"/>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w:t>
      </w:r>
      <w:r>
        <w:rPr>
          <w:rFonts w:ascii="Times New Roman" w:hAnsi="Times New Roman" w:cs="Times New Roman"/>
          <w:sz w:val="24"/>
          <w:szCs w:val="24"/>
        </w:rPr>
        <w:t xml:space="preserve">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4"/>
          <w:szCs w:val="24"/>
          <w:highlight w:val="yellow"/>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б) определяет предмет обращения;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проводит проверку правильности заполнения обращения;</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г) проводит проверку укомплектованности пакета документов;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д</w:t>
      </w:r>
      <w:r>
        <w:rPr>
          <w:rFonts w:ascii="Times New Roman" w:hAnsi="Times New Roman" w:cs="Times New Roman"/>
          <w:sz w:val="24"/>
          <w:szCs w:val="24"/>
        </w:rPr>
        <w:t xml:space="preserve">) осуществляет ска</w:t>
      </w:r>
      <w:r>
        <w:rPr>
          <w:rFonts w:ascii="Times New Roman" w:hAnsi="Times New Roman" w:cs="Times New Roman"/>
          <w:sz w:val="24"/>
          <w:szCs w:val="24"/>
        </w:rPr>
        <w:t xml:space="preserve">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е) заверяет каждый документ дела своей электронной подписью (далее - ЭП);</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ж) направляет копии документов и реестр документов в Администрацию: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в электронном виде (в составе пакетов электронных дел) в день обращения заявителя в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на бумажных носителях (в случае необходимости обязательного представления ориг</w:t>
      </w:r>
      <w:r>
        <w:rPr>
          <w:rFonts w:ascii="Times New Roman" w:hAnsi="Times New Roman" w:cs="Times New Roman"/>
          <w:sz w:val="24"/>
          <w:szCs w:val="24"/>
        </w:rPr>
        <w:t xml:space="preserve">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приема документов специалист МФЦ выдает заявителю расписку в приеме документов.</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6.3. При указании заявителем места получения ответа (результата предоставления</w:t>
      </w:r>
      <w:r>
        <w:rPr>
          <w:rFonts w:ascii="Times New Roman" w:hAnsi="Times New Roman" w:cs="Times New Roman"/>
          <w:sz w:val="24"/>
          <w:szCs w:val="24"/>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муниципальной услуги заявителю;</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МФЦ, ответственный за выдачу документов, получен</w:t>
      </w:r>
      <w:r>
        <w:rPr>
          <w:rFonts w:ascii="Times New Roman" w:hAnsi="Times New Roman" w:cs="Times New Roman"/>
          <w:sz w:val="24"/>
          <w:szCs w:val="24"/>
        </w:rPr>
        <w:t xml:space="preserve">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Pr>
          <w:rFonts w:ascii="Times New Roman" w:hAnsi="Times New Roman" w:cs="Times New Roman"/>
          <w:sz w:val="24"/>
          <w:szCs w:val="24"/>
        </w:rPr>
        <w:t xml:space="preserve">смс-информирования</w:t>
      </w:r>
      <w:r>
        <w:rPr>
          <w:rFonts w:ascii="Times New Roman" w:hAnsi="Times New Roman" w:cs="Times New Roman"/>
          <w:sz w:val="24"/>
          <w:szCs w:val="24"/>
        </w:rPr>
        <w:t xml:space="preserve">), а также о возможности получения документов в МФЦ.</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bookmarkStart w:id="8" w:name="P588"/>
      <w:r/>
      <w:bookmarkEnd w:id="8"/>
      <w:r>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Pr>
          <w:rFonts w:ascii="Times New Roman" w:hAnsi="Times New Roman" w:cs="Times New Roman"/>
          <w:sz w:val="24"/>
          <w:szCs w:val="24"/>
        </w:rPr>
      </w:r>
    </w:p>
    <w:p>
      <w:pPr>
        <w:pStyle w:val="771"/>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r/>
      <w:r/>
    </w:p>
    <w:p>
      <w:pPr>
        <w:sectPr>
          <w:headerReference w:type="default" r:id="rId9"/>
          <w:footnotePr/>
          <w:endnotePr/>
          <w:type w:val="nextPage"/>
          <w:pgSz w:w="11906" w:h="16838" w:orient="portrait"/>
          <w:pgMar w:top="1134" w:right="850" w:bottom="1134" w:left="1134" w:header="708" w:footer="708" w:gutter="0"/>
          <w:cols w:num="1" w:sep="0" w:space="708" w:equalWidth="1"/>
          <w:docGrid w:linePitch="360"/>
          <w:titlePg/>
        </w:sectPr>
      </w:pPr>
      <w: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1</w:t>
      </w:r>
      <w:r>
        <w:rPr>
          <w:rFonts w:ascii="Times New Roman" w:hAnsi="Times New Roman" w:cs="Times New Roman"/>
          <w:sz w:val="24"/>
          <w:szCs w:val="24"/>
        </w:rPr>
      </w:r>
    </w:p>
    <w:p>
      <w:pPr>
        <w:pStyle w:val="771"/>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ind w:firstLine="540"/>
        <w:jc w:val="center"/>
        <w:shd w:val="clear" w:color="auto" w:fill="ffffff" w:themeFill="background1"/>
        <w:widowControl w:val="off"/>
        <w:rPr>
          <w:rFonts w:eastAsiaTheme="minorEastAsia"/>
        </w:rPr>
      </w:pPr>
      <w:r>
        <w:rPr>
          <w:rFonts w:eastAsiaTheme="minorEastAsia"/>
        </w:rPr>
      </w:r>
      <w:r>
        <w:rPr>
          <w:rFonts w:eastAsiaTheme="minorEastAsia"/>
        </w:rPr>
      </w:r>
    </w:p>
    <w:p>
      <w:pPr>
        <w:jc w:val="both"/>
        <w:shd w:val="clear" w:color="auto" w:fill="ffffff" w:themeFill="background1"/>
        <w:widowControl w:val="off"/>
      </w:pPr>
      <w:r/>
      <w:bookmarkStart w:id="9" w:name="Par588"/>
      <w:r/>
      <w:bookmarkEnd w:id="9"/>
      <w:r/>
      <w:r/>
    </w:p>
    <w:p>
      <w:pPr>
        <w:jc w:val="both"/>
        <w:shd w:val="clear" w:color="auto" w:fill="ffffff" w:themeFill="background1"/>
        <w:widowControl w:val="off"/>
        <w:rPr>
          <w:rFonts w:ascii="Calibri" w:hAnsi="Calibri" w:cs="Calibri"/>
        </w:rPr>
      </w:pPr>
      <w:r>
        <w:rPr>
          <w:rFonts w:ascii="Calibri" w:hAnsi="Calibri" w:cs="Calibri"/>
        </w:rPr>
      </w:r>
      <w:r>
        <w:rPr>
          <w:rFonts w:ascii="Calibri" w:hAnsi="Calibri" w:cs="Calibri"/>
        </w:rPr>
      </w:r>
    </w:p>
    <w:tbl>
      <w:tblPr>
        <w:tblW w:w="0" w:type="auto"/>
        <w:tblInd w:w="62" w:type="dxa"/>
        <w:tblLayout w:type="fixed"/>
        <w:tblCellMar>
          <w:left w:w="62" w:type="dxa"/>
          <w:top w:w="102" w:type="dxa"/>
          <w:right w:w="62" w:type="dxa"/>
          <w:bottom w:w="102" w:type="dxa"/>
        </w:tblCellMar>
        <w:tblLook w:val="0000" w:firstRow="0" w:lastRow="0" w:firstColumn="0" w:lastColumn="0" w:noHBand="0" w:noVBand="0"/>
      </w:tblPr>
      <w:tblGrid>
        <w:gridCol w:w="709"/>
        <w:gridCol w:w="2551"/>
        <w:gridCol w:w="718"/>
        <w:gridCol w:w="1949"/>
        <w:gridCol w:w="1272"/>
        <w:gridCol w:w="2443"/>
      </w:tblGrid>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outlineLvl w:val="0"/>
            </w:pPr>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center"/>
            </w:pPr>
            <w:r>
              <w:t xml:space="preserve">Ходатайство об установлении публичного сервитута</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1</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center"/>
            </w:pPr>
            <w:r>
              <w:t xml:space="preserve">______________________________________________________________</w:t>
            </w:r>
            <w:r/>
          </w:p>
          <w:p>
            <w:pPr>
              <w:jc w:val="center"/>
            </w:pPr>
            <w:r>
              <w:t xml:space="preserve">(наименование органа, принимающего решение об установлении публичного сервитута)</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center"/>
            </w:pPr>
            <w:r>
              <w:t xml:space="preserve">Сведения о заявителе – физическом лице</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2.1</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Фамилия</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2.2</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Имя</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2.3</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Отчество (при наличии)</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2.4</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Почтовый адрес (индекс, субъект Российской Федерации, населенный пункт, улица, дом)</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2.5</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Адрес электронной почты</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2.6</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Телефон</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2.7</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Реквизиты документа, удостоверяющего личность заявителя</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center"/>
            </w:pPr>
            <w:r>
              <w:t xml:space="preserve">Сведения о заявителе – юридическом лице</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3.1</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Полное наименование</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3.2</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Сокращенное наименование</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3.3</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Организационно-правовая форма</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3.4</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Почтовый адрес (индекс, субъект Российской Федерации, населенный пункт, улица, дом)</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3.5</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Фактический адрес (индекс, субъект Российской Федерации, населенный пункт, улица, дом)</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3.6</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Адрес электронной почты</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3.7</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ОГРН</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3.8</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ИНН</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outlineLvl w:val="0"/>
            </w:pPr>
            <w:r>
              <w:t xml:space="preserve">4</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center"/>
            </w:pPr>
            <w:r>
              <w:t xml:space="preserve">Сведения о представителе заявителя:</w:t>
            </w:r>
            <w:r/>
          </w:p>
        </w:tc>
      </w:tr>
      <w:tr>
        <w:tblPrEx/>
        <w:trPr/>
        <w:tc>
          <w:tcPr>
            <w:tcBorders>
              <w:top w:val="single" w:color="auto" w:sz="4" w:space="0"/>
              <w:left w:val="single" w:color="auto" w:sz="4" w:space="0"/>
              <w:bottom w:val="single" w:color="auto" w:sz="4" w:space="0"/>
              <w:right w:val="single" w:color="auto" w:sz="4" w:space="0"/>
            </w:tcBorders>
            <w:tcW w:w="709" w:type="dxa"/>
            <w:vMerge w:val="restart"/>
            <w:textDirection w:val="lrTb"/>
            <w:noWrap w:val="false"/>
          </w:tcPr>
          <w:p>
            <w:pPr>
              <w:jc w:val="center"/>
            </w:pPr>
            <w:r>
              <w:t xml:space="preserve">4.1</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Фамилия</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vMerge w:val="continue"/>
            <w:textDirection w:val="lrTb"/>
            <w:noWrap w:val="false"/>
          </w:tcPr>
          <w:p>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Имя</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vMerge w:val="continue"/>
            <w:textDirection w:val="lrTb"/>
            <w:noWrap w:val="false"/>
          </w:tcPr>
          <w:p>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Отчество (при наличии)</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4.2</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Адрес электронной почты</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4.3</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Телефон</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4.4</w:t>
            </w:r>
            <w:r/>
          </w:p>
        </w:tc>
        <w:tc>
          <w:tcPr>
            <w:gridSpan w:val="2"/>
            <w:tcBorders>
              <w:top w:val="single" w:color="auto" w:sz="4" w:space="0"/>
              <w:left w:val="single" w:color="auto" w:sz="4" w:space="0"/>
              <w:bottom w:val="single" w:color="auto" w:sz="4" w:space="0"/>
              <w:right w:val="single" w:color="auto" w:sz="4" w:space="0"/>
            </w:tcBorders>
            <w:tcW w:w="3269" w:type="dxa"/>
            <w:textDirection w:val="lrTb"/>
            <w:noWrap w:val="false"/>
          </w:tcPr>
          <w:p>
            <w:pPr>
              <w:jc w:val="center"/>
            </w:pPr>
            <w:r>
              <w:t xml:space="preserve">Наименование и реквизиты документа, подтверждающего полномочия представителя заявителя</w:t>
            </w:r>
            <w:r/>
          </w:p>
        </w:tc>
        <w:tc>
          <w:tcPr>
            <w:gridSpan w:val="3"/>
            <w:tcBorders>
              <w:top w:val="single" w:color="auto" w:sz="4" w:space="0"/>
              <w:left w:val="single" w:color="auto" w:sz="4" w:space="0"/>
              <w:bottom w:val="single" w:color="auto" w:sz="4" w:space="0"/>
              <w:right w:val="single" w:color="auto" w:sz="4" w:space="0"/>
            </w:tcBorders>
            <w:tcW w:w="5664"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5</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Прошу установить публичный сервитут в отношении земель и (или) земельног</w:t>
            </w:r>
            <w:r>
              <w:t xml:space="preserve">о(</w:t>
            </w:r>
            <w:r>
              <w:t xml:space="preserve">ых</w:t>
            </w:r>
            <w:r>
              <w:t xml:space="preserve">) участка(</w:t>
            </w:r>
            <w:r>
              <w:t xml:space="preserve">ов</w:t>
            </w:r>
            <w:r>
              <w:t xml:space="preserve">) в целях (указываются цели, предусмотренные пп.1-7 п.4 ст. 23 Земельного кодекса Российской Федерации):</w:t>
            </w:r>
            <w:r/>
          </w:p>
          <w:p>
            <w:pPr>
              <w:jc w:val="both"/>
            </w:pPr>
            <w:r>
              <w:t xml:space="preserve">____________________________________________________________________</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6</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Испрашиваемый срок публичного сервитута _______________________</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7</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r>
              <w:t xml:space="preserve">существенно затруднено</w:t>
            </w:r>
            <w:r>
              <w:t xml:space="preserve"> (при возникновении таких обстоятельств)</w:t>
            </w:r>
            <w:r/>
          </w:p>
          <w:p>
            <w:pPr>
              <w:jc w:val="both"/>
            </w:pPr>
            <w:r>
              <w:t xml:space="preserve">________________________________</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8</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Обоснование необходимости установления публичного сервитута ___________</w:t>
            </w:r>
            <w:r/>
          </w:p>
        </w:tc>
      </w:tr>
      <w:tr>
        <w:tblPrEx/>
        <w:trPr/>
        <w:tc>
          <w:tcPr>
            <w:tcBorders>
              <w:top w:val="single" w:color="auto" w:sz="4" w:space="0"/>
              <w:left w:val="single" w:color="auto" w:sz="4" w:space="0"/>
              <w:bottom w:val="single" w:color="auto" w:sz="4" w:space="0"/>
              <w:right w:val="single" w:color="auto" w:sz="4" w:space="0"/>
            </w:tcBorders>
            <w:tcW w:w="709" w:type="dxa"/>
            <w:vMerge w:val="restart"/>
            <w:textDirection w:val="lrTb"/>
            <w:noWrap w:val="false"/>
          </w:tcPr>
          <w:p>
            <w:pPr>
              <w:jc w:val="center"/>
            </w:pPr>
            <w:r>
              <w:t xml:space="preserve">9</w:t>
            </w:r>
            <w:r/>
          </w:p>
        </w:tc>
        <w:tc>
          <w:tcPr>
            <w:gridSpan w:val="3"/>
            <w:tcBorders>
              <w:top w:val="single" w:color="auto" w:sz="4" w:space="0"/>
              <w:left w:val="single" w:color="auto" w:sz="4" w:space="0"/>
              <w:bottom w:val="single" w:color="auto" w:sz="4" w:space="0"/>
              <w:right w:val="single" w:color="auto" w:sz="4" w:space="0"/>
            </w:tcBorders>
            <w:tcW w:w="5218" w:type="dxa"/>
            <w:vMerge w:val="restart"/>
            <w:textDirection w:val="lrTb"/>
            <w:noWrap w:val="false"/>
          </w:tcPr>
          <w:p>
            <w:pPr>
              <w:jc w:val="both"/>
            </w:pPr>
            <w:r>
              <w:t xml:space="preserve">Кадастровые номера земельных участков (при их наличии), в отношении которых испрашивается публичный </w:t>
            </w:r>
            <w:r>
              <w:t xml:space="preserve">сервитут</w:t>
            </w:r>
            <w:r>
              <w:t xml:space="preserve"> и границы которых внесены в Единый государственный реестр недвижимости</w:t>
            </w:r>
            <w:r/>
          </w:p>
        </w:tc>
        <w:tc>
          <w:tcPr>
            <w:gridSpan w:val="2"/>
            <w:tcBorders>
              <w:top w:val="single" w:color="auto" w:sz="4" w:space="0"/>
              <w:left w:val="single" w:color="auto" w:sz="4" w:space="0"/>
              <w:bottom w:val="single" w:color="auto" w:sz="4" w:space="0"/>
              <w:right w:val="single" w:color="auto" w:sz="4" w:space="0"/>
            </w:tcBorders>
            <w:tcW w:w="3715"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vMerge w:val="continue"/>
            <w:textDirection w:val="lrTb"/>
            <w:noWrap w:val="false"/>
          </w:tcPr>
          <w:p>
            <w:r/>
            <w:r/>
          </w:p>
        </w:tc>
        <w:tc>
          <w:tcPr>
            <w:gridSpan w:val="3"/>
            <w:tcBorders>
              <w:top w:val="single" w:color="auto" w:sz="4" w:space="0"/>
              <w:left w:val="single" w:color="auto" w:sz="4" w:space="0"/>
              <w:bottom w:val="single" w:color="auto" w:sz="4" w:space="0"/>
              <w:right w:val="single" w:color="auto" w:sz="4" w:space="0"/>
            </w:tcBorders>
            <w:tcW w:w="5218" w:type="dxa"/>
            <w:vMerge w:val="continue"/>
            <w:textDirection w:val="lrTb"/>
            <w:noWrap w:val="false"/>
          </w:tcPr>
          <w:p>
            <w:r/>
            <w:r/>
          </w:p>
        </w:tc>
        <w:tc>
          <w:tcPr>
            <w:gridSpan w:val="2"/>
            <w:tcBorders>
              <w:top w:val="single" w:color="auto" w:sz="4" w:space="0"/>
              <w:left w:val="single" w:color="auto" w:sz="4" w:space="0"/>
              <w:bottom w:val="single" w:color="auto" w:sz="4" w:space="0"/>
              <w:right w:val="single" w:color="auto" w:sz="4" w:space="0"/>
            </w:tcBorders>
            <w:tcW w:w="3715"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vMerge w:val="continue"/>
            <w:textDirection w:val="lrTb"/>
            <w:noWrap w:val="false"/>
          </w:tcPr>
          <w:p>
            <w:r/>
            <w:r/>
          </w:p>
        </w:tc>
        <w:tc>
          <w:tcPr>
            <w:gridSpan w:val="3"/>
            <w:tcBorders>
              <w:top w:val="single" w:color="auto" w:sz="4" w:space="0"/>
              <w:left w:val="single" w:color="auto" w:sz="4" w:space="0"/>
              <w:bottom w:val="single" w:color="auto" w:sz="4" w:space="0"/>
              <w:right w:val="single" w:color="auto" w:sz="4" w:space="0"/>
            </w:tcBorders>
            <w:tcW w:w="5218" w:type="dxa"/>
            <w:vMerge w:val="continue"/>
            <w:textDirection w:val="lrTb"/>
            <w:noWrap w:val="false"/>
          </w:tcPr>
          <w:p>
            <w:r/>
            <w:r/>
          </w:p>
        </w:tc>
        <w:tc>
          <w:tcPr>
            <w:gridSpan w:val="2"/>
            <w:tcBorders>
              <w:top w:val="single" w:color="auto" w:sz="4" w:space="0"/>
              <w:left w:val="single" w:color="auto" w:sz="4" w:space="0"/>
              <w:bottom w:val="single" w:color="auto" w:sz="4" w:space="0"/>
              <w:right w:val="single" w:color="auto" w:sz="4" w:space="0"/>
            </w:tcBorders>
            <w:tcW w:w="3715" w:type="dxa"/>
            <w:textDirection w:val="lrTb"/>
            <w:noWrap w:val="false"/>
          </w:tcPr>
          <w:p>
            <w:r/>
            <w:r/>
          </w:p>
        </w:tc>
      </w:tr>
      <w:tr>
        <w:tblPrEx/>
        <w:trPr/>
        <w:tc>
          <w:tcPr>
            <w:tcBorders>
              <w:top w:val="single" w:color="auto" w:sz="4" w:space="0"/>
              <w:left w:val="single" w:color="auto" w:sz="4" w:space="0"/>
              <w:bottom w:val="single" w:color="auto" w:sz="4" w:space="0"/>
              <w:right w:val="single" w:color="auto" w:sz="4" w:space="0"/>
            </w:tcBorders>
            <w:tcW w:w="709" w:type="dxa"/>
            <w:vMerge w:val="restart"/>
            <w:textDirection w:val="lrTb"/>
            <w:noWrap w:val="false"/>
          </w:tcPr>
          <w:p>
            <w:pPr>
              <w:jc w:val="center"/>
            </w:pPr>
            <w:r>
              <w:t xml:space="preserve">10</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Сведения о способах представления результатов рассмотрения ходатайства:</w:t>
            </w:r>
            <w:r/>
          </w:p>
        </w:tc>
      </w:tr>
      <w:tr>
        <w:tblPrEx/>
        <w:trPr>
          <w:trHeight w:val="858"/>
        </w:trPr>
        <w:tc>
          <w:tcPr>
            <w:tcBorders>
              <w:top w:val="single" w:color="auto" w:sz="4" w:space="0"/>
              <w:left w:val="single" w:color="auto" w:sz="4" w:space="0"/>
              <w:bottom w:val="single" w:color="auto" w:sz="4" w:space="0"/>
              <w:right w:val="single" w:color="auto" w:sz="4" w:space="0"/>
            </w:tcBorders>
            <w:tcW w:w="709" w:type="dxa"/>
            <w:vMerge w:val="continue"/>
            <w:textDirection w:val="lrTb"/>
            <w:noWrap w:val="false"/>
          </w:tcPr>
          <w:p>
            <w:r/>
            <w:r/>
          </w:p>
        </w:tc>
        <w:tc>
          <w:tcPr>
            <w:gridSpan w:val="5"/>
            <w:tcBorders>
              <w:top w:val="single" w:color="auto" w:sz="4" w:space="0"/>
              <w:left w:val="single" w:color="auto" w:sz="4" w:space="0"/>
              <w:right w:val="single" w:color="auto" w:sz="4" w:space="0"/>
            </w:tcBorders>
            <w:tcW w:w="8933" w:type="dxa"/>
            <w:textDirection w:val="lrTb"/>
            <w:noWrap w:val="false"/>
          </w:tcPr>
          <w:p>
            <w:pPr>
              <w:shd w:val="clear" w:color="auto" w:fill="ffffff" w:themeFill="background1"/>
              <w:widowControl w:val="off"/>
            </w:pPr>
            <w:r>
              <w:t xml:space="preserve"> </w:t>
            </w:r>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9247"/>
            </w:tblGrid>
            <w:tr>
              <w:tblPrEx/>
              <w:trPr/>
              <w:tc>
                <w:tcPr>
                  <w:shd w:val="clear" w:color="auto" w:fill="auto"/>
                  <w:tcBorders>
                    <w:right w:val="single" w:color="auto" w:sz="4" w:space="0"/>
                  </w:tcBorders>
                  <w:tcW w:w="534" w:type="dxa"/>
                  <w:textDirection w:val="lrTb"/>
                  <w:noWrap w:val="false"/>
                </w:tcPr>
                <w:p>
                  <w:pPr>
                    <w:shd w:val="clear" w:color="auto" w:fill="ffffff" w:themeFill="background1"/>
                    <w:widowControl w:val="off"/>
                  </w:pPr>
                  <w:r/>
                  <w:r/>
                </w:p>
                <w:p>
                  <w:pPr>
                    <w:shd w:val="clear" w:color="auto" w:fill="ffffff" w:themeFill="background1"/>
                    <w:widowControl w:val="off"/>
                  </w:pPr>
                  <w:r/>
                  <w:r/>
                </w:p>
              </w:tc>
              <w:tc>
                <w:tcPr>
                  <w:shd w:val="clear" w:color="auto" w:fill="auto"/>
                  <w:tcBorders>
                    <w:top w:val="none" w:color="000000" w:sz="4" w:space="0"/>
                    <w:left w:val="single" w:color="auto" w:sz="4" w:space="0"/>
                    <w:bottom w:val="none" w:color="000000" w:sz="4" w:space="0"/>
                    <w:right w:val="none" w:color="000000" w:sz="4" w:space="0"/>
                  </w:tcBorders>
                  <w:tcW w:w="9247" w:type="dxa"/>
                  <w:vAlign w:val="center"/>
                  <w:textDirection w:val="lrTb"/>
                  <w:noWrap w:val="false"/>
                </w:tcPr>
                <w:p>
                  <w:pPr>
                    <w:shd w:val="clear" w:color="auto" w:fill="ffffff" w:themeFill="background1"/>
                    <w:widowControl w:val="off"/>
                  </w:pPr>
                  <w:r>
                    <w:t xml:space="preserve">выдать на руки в Администрации</w:t>
                  </w:r>
                  <w:r/>
                </w:p>
              </w:tc>
            </w:tr>
            <w:tr>
              <w:tblPrEx/>
              <w:trPr/>
              <w:tc>
                <w:tcPr>
                  <w:shd w:val="clear" w:color="auto" w:fill="auto"/>
                  <w:tcBorders>
                    <w:right w:val="single" w:color="auto" w:sz="4" w:space="0"/>
                  </w:tcBorders>
                  <w:tcW w:w="534" w:type="dxa"/>
                  <w:textDirection w:val="lrTb"/>
                  <w:noWrap w:val="false"/>
                </w:tcPr>
                <w:p>
                  <w:pPr>
                    <w:shd w:val="clear" w:color="auto" w:fill="ffffff" w:themeFill="background1"/>
                    <w:widowControl w:val="off"/>
                  </w:pPr>
                  <w:r/>
                  <w:r/>
                </w:p>
                <w:p>
                  <w:pPr>
                    <w:shd w:val="clear" w:color="auto" w:fill="ffffff" w:themeFill="background1"/>
                    <w:widowControl w:val="off"/>
                  </w:pPr>
                  <w:r/>
                  <w:r/>
                </w:p>
              </w:tc>
              <w:tc>
                <w:tcPr>
                  <w:shd w:val="clear" w:color="auto" w:fill="auto"/>
                  <w:tcBorders>
                    <w:top w:val="none" w:color="000000" w:sz="4" w:space="0"/>
                    <w:left w:val="single" w:color="auto" w:sz="4" w:space="0"/>
                    <w:bottom w:val="none" w:color="000000" w:sz="4" w:space="0"/>
                    <w:right w:val="none" w:color="000000" w:sz="4" w:space="0"/>
                  </w:tcBorders>
                  <w:tcW w:w="9247" w:type="dxa"/>
                  <w:vAlign w:val="center"/>
                  <w:textDirection w:val="lrTb"/>
                  <w:noWrap w:val="false"/>
                </w:tcPr>
                <w:p>
                  <w:pPr>
                    <w:shd w:val="clear" w:color="auto" w:fill="ffffff" w:themeFill="background1"/>
                    <w:widowControl w:val="off"/>
                  </w:pPr>
                  <w:r>
                    <w:t xml:space="preserve">выдать на руки в МФЦ, </w:t>
                  </w:r>
                  <w:r>
                    <w:t xml:space="preserve">расположенном</w:t>
                  </w:r>
                  <w:r>
                    <w:t xml:space="preserve"> по адресу:</w:t>
                  </w:r>
                  <w:r/>
                </w:p>
              </w:tc>
            </w:tr>
            <w:tr>
              <w:tblPrEx/>
              <w:trPr/>
              <w:tc>
                <w:tcPr>
                  <w:shd w:val="clear" w:color="auto" w:fill="auto"/>
                  <w:tcBorders>
                    <w:right w:val="single" w:color="auto" w:sz="4" w:space="0"/>
                  </w:tcBorders>
                  <w:tcW w:w="534" w:type="dxa"/>
                  <w:textDirection w:val="lrTb"/>
                  <w:noWrap w:val="false"/>
                </w:tcPr>
                <w:p>
                  <w:pPr>
                    <w:shd w:val="clear" w:color="auto" w:fill="ffffff" w:themeFill="background1"/>
                    <w:widowControl w:val="off"/>
                  </w:pPr>
                  <w:r/>
                  <w:r/>
                </w:p>
                <w:p>
                  <w:pPr>
                    <w:shd w:val="clear" w:color="auto" w:fill="ffffff" w:themeFill="background1"/>
                    <w:widowControl w:val="off"/>
                  </w:pPr>
                  <w:r/>
                  <w:r/>
                </w:p>
              </w:tc>
              <w:tc>
                <w:tcPr>
                  <w:shd w:val="clear" w:color="auto" w:fill="auto"/>
                  <w:tcBorders>
                    <w:top w:val="none" w:color="000000" w:sz="4" w:space="0"/>
                    <w:left w:val="single" w:color="auto" w:sz="4" w:space="0"/>
                    <w:bottom w:val="none" w:color="000000" w:sz="4" w:space="0"/>
                    <w:right w:val="none" w:color="000000" w:sz="4" w:space="0"/>
                  </w:tcBorders>
                  <w:tcW w:w="9247" w:type="dxa"/>
                  <w:vAlign w:val="center"/>
                  <w:textDirection w:val="lrTb"/>
                  <w:noWrap w:val="false"/>
                </w:tcPr>
                <w:p>
                  <w:pPr>
                    <w:shd w:val="clear" w:color="auto" w:fill="ffffff" w:themeFill="background1"/>
                    <w:widowControl w:val="off"/>
                  </w:pPr>
                  <w:r>
                    <w:t xml:space="preserve">направить по почте</w:t>
                  </w:r>
                  <w:r/>
                </w:p>
              </w:tc>
            </w:tr>
            <w:tr>
              <w:tblPrEx/>
              <w:trPr/>
              <w:tc>
                <w:tcPr>
                  <w:shd w:val="clear" w:color="auto" w:fill="auto"/>
                  <w:tcBorders>
                    <w:right w:val="single" w:color="auto" w:sz="4" w:space="0"/>
                  </w:tcBorders>
                  <w:tcW w:w="534" w:type="dxa"/>
                  <w:textDirection w:val="lrTb"/>
                  <w:noWrap w:val="false"/>
                </w:tcPr>
                <w:p>
                  <w:pPr>
                    <w:shd w:val="clear" w:color="auto" w:fill="ffffff" w:themeFill="background1"/>
                    <w:widowControl w:val="off"/>
                    <w:rPr>
                      <w:b/>
                    </w:rPr>
                  </w:pPr>
                  <w:r>
                    <w:rPr>
                      <w:b/>
                    </w:rPr>
                  </w:r>
                  <w:r>
                    <w:rPr>
                      <w:b/>
                    </w:rPr>
                  </w:r>
                </w:p>
                <w:p>
                  <w:pPr>
                    <w:shd w:val="clear" w:color="auto" w:fill="ffffff" w:themeFill="background1"/>
                    <w:widowControl w:val="off"/>
                    <w:rPr>
                      <w:b/>
                    </w:rPr>
                  </w:pPr>
                  <w:r>
                    <w:rPr>
                      <w:b/>
                    </w:rPr>
                  </w:r>
                  <w:r>
                    <w:rPr>
                      <w:b/>
                    </w:rPr>
                  </w:r>
                </w:p>
              </w:tc>
              <w:tc>
                <w:tcPr>
                  <w:shd w:val="clear" w:color="auto" w:fill="auto"/>
                  <w:tcBorders>
                    <w:top w:val="none" w:color="000000" w:sz="4" w:space="0"/>
                    <w:left w:val="single" w:color="auto" w:sz="4" w:space="0"/>
                    <w:bottom w:val="none" w:color="000000" w:sz="4" w:space="0"/>
                    <w:right w:val="none" w:color="000000" w:sz="4" w:space="0"/>
                  </w:tcBorders>
                  <w:tcW w:w="9247" w:type="dxa"/>
                  <w:vAlign w:val="center"/>
                  <w:textDirection w:val="lrTb"/>
                  <w:noWrap w:val="false"/>
                </w:tcPr>
                <w:p>
                  <w:pPr>
                    <w:shd w:val="clear" w:color="auto" w:fill="ffffff" w:themeFill="background1"/>
                    <w:widowControl w:val="off"/>
                  </w:pPr>
                  <w:r>
                    <w:t xml:space="preserve">направить в электронной форме в личный кабинет на ПГУ ЛО/ЕПГУ</w:t>
                  </w:r>
                  <w:r/>
                </w:p>
              </w:tc>
            </w:tr>
          </w:tbl>
          <w:p>
            <w:pPr>
              <w:jc w:val="center"/>
            </w:pPr>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11</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Документы, прилагаемые к ходатайству: _________________________________</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12</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w:t>
            </w:r>
            <w:r>
              <w:t xml:space="preserve">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13</w:t>
            </w:r>
            <w:r/>
          </w:p>
        </w:tc>
        <w:tc>
          <w:tcPr>
            <w:gridSpan w:val="5"/>
            <w:tcBorders>
              <w:top w:val="single" w:color="auto" w:sz="4" w:space="0"/>
              <w:left w:val="single" w:color="auto" w:sz="4" w:space="0"/>
              <w:bottom w:val="single" w:color="auto" w:sz="4" w:space="0"/>
              <w:right w:val="single" w:color="auto" w:sz="4" w:space="0"/>
            </w:tcBorders>
            <w:tcW w:w="8933" w:type="dxa"/>
            <w:textDirection w:val="lrTb"/>
            <w:noWrap w:val="false"/>
          </w:tcPr>
          <w:p>
            <w:pPr>
              <w:jc w:val="both"/>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t xml:space="preserve">14</w:t>
            </w:r>
            <w:r/>
          </w:p>
        </w:tc>
        <w:tc>
          <w:tcPr>
            <w:gridSpan w:val="4"/>
            <w:tcBorders>
              <w:top w:val="single" w:color="auto" w:sz="4" w:space="0"/>
              <w:left w:val="single" w:color="auto" w:sz="4" w:space="0"/>
              <w:bottom w:val="single" w:color="auto" w:sz="4" w:space="0"/>
              <w:right w:val="single" w:color="auto" w:sz="4" w:space="0"/>
            </w:tcBorders>
            <w:tcW w:w="6490" w:type="dxa"/>
            <w:textDirection w:val="lrTb"/>
            <w:noWrap w:val="false"/>
          </w:tcPr>
          <w:p>
            <w:pPr>
              <w:jc w:val="both"/>
            </w:pPr>
            <w:r>
              <w:t xml:space="preserve">Подпись:</w:t>
            </w:r>
            <w:r/>
          </w:p>
        </w:tc>
        <w:tc>
          <w:tcPr>
            <w:tcBorders>
              <w:top w:val="single" w:color="auto" w:sz="4" w:space="0"/>
              <w:left w:val="single" w:color="auto" w:sz="4" w:space="0"/>
              <w:bottom w:val="single" w:color="auto" w:sz="4" w:space="0"/>
              <w:right w:val="single" w:color="auto" w:sz="4" w:space="0"/>
            </w:tcBorders>
            <w:tcW w:w="2443" w:type="dxa"/>
            <w:textDirection w:val="lrTb"/>
            <w:noWrap w:val="false"/>
          </w:tcPr>
          <w:p>
            <w:pPr>
              <w:jc w:val="center"/>
            </w:pPr>
            <w:r>
              <w:t xml:space="preserve">Дата:</w:t>
            </w:r>
            <w:r/>
          </w:p>
        </w:tc>
      </w:tr>
      <w:tr>
        <w:tblPrEx/>
        <w:trPr/>
        <w:tc>
          <w:tcPr>
            <w:tcBorders>
              <w:top w:val="single" w:color="auto" w:sz="4" w:space="0"/>
              <w:left w:val="single" w:color="auto" w:sz="4" w:space="0"/>
              <w:bottom w:val="single" w:color="auto" w:sz="4" w:space="0"/>
              <w:right w:val="single" w:color="auto" w:sz="4" w:space="0"/>
            </w:tcBorders>
            <w:tcW w:w="709" w:type="dxa"/>
            <w:textDirection w:val="lrTb"/>
            <w:noWrap w:val="false"/>
          </w:tcPr>
          <w:p>
            <w:pPr>
              <w:jc w:val="center"/>
            </w:pPr>
            <w:r/>
            <w:r/>
          </w:p>
        </w:tc>
        <w:tc>
          <w:tcPr>
            <w:tcBorders>
              <w:top w:val="single" w:color="auto" w:sz="4" w:space="0"/>
              <w:left w:val="single" w:color="auto" w:sz="4" w:space="0"/>
              <w:bottom w:val="single" w:color="auto" w:sz="4" w:space="0"/>
            </w:tcBorders>
            <w:tcW w:w="2551" w:type="dxa"/>
            <w:textDirection w:val="lrTb"/>
            <w:noWrap w:val="false"/>
          </w:tcPr>
          <w:p>
            <w:pPr>
              <w:jc w:val="center"/>
            </w:pPr>
            <w:r>
              <w:t xml:space="preserve">_________________</w:t>
            </w:r>
            <w:r/>
          </w:p>
          <w:p>
            <w:pPr>
              <w:jc w:val="center"/>
            </w:pPr>
            <w:r>
              <w:t xml:space="preserve">(подпись)</w:t>
            </w:r>
            <w:r/>
          </w:p>
        </w:tc>
        <w:tc>
          <w:tcPr>
            <w:gridSpan w:val="3"/>
            <w:tcBorders>
              <w:top w:val="single" w:color="auto" w:sz="4" w:space="0"/>
              <w:bottom w:val="single" w:color="auto" w:sz="4" w:space="0"/>
              <w:right w:val="single" w:color="auto" w:sz="4" w:space="0"/>
            </w:tcBorders>
            <w:tcW w:w="3939" w:type="dxa"/>
            <w:textDirection w:val="lrTb"/>
            <w:noWrap w:val="false"/>
          </w:tcPr>
          <w:p>
            <w:pPr>
              <w:jc w:val="center"/>
            </w:pPr>
            <w:r>
              <w:t xml:space="preserve">___________________________</w:t>
            </w:r>
            <w:r/>
          </w:p>
          <w:p>
            <w:pPr>
              <w:jc w:val="center"/>
            </w:pPr>
            <w:r>
              <w:t xml:space="preserve">(инициалы, фамилия)</w:t>
            </w:r>
            <w:r/>
          </w:p>
        </w:tc>
        <w:tc>
          <w:tcPr>
            <w:tcBorders>
              <w:top w:val="single" w:color="auto" w:sz="4" w:space="0"/>
              <w:left w:val="single" w:color="auto" w:sz="4" w:space="0"/>
              <w:bottom w:val="single" w:color="auto" w:sz="4" w:space="0"/>
              <w:right w:val="single" w:color="auto" w:sz="4" w:space="0"/>
            </w:tcBorders>
            <w:tcW w:w="2443" w:type="dxa"/>
            <w:textDirection w:val="lrTb"/>
            <w:noWrap w:val="false"/>
          </w:tcPr>
          <w:p>
            <w:pPr>
              <w:jc w:val="both"/>
            </w:pPr>
            <w:r>
              <w:t xml:space="preserve">"__" ____ ____ </w:t>
            </w:r>
            <w:r>
              <w:t xml:space="preserve">г</w:t>
            </w:r>
            <w:r>
              <w:t xml:space="preserve">.</w:t>
            </w:r>
            <w:r/>
          </w:p>
        </w:tc>
      </w:tr>
    </w:tbl>
    <w:p>
      <w:pPr>
        <w:jc w:val="both"/>
        <w:shd w:val="clear" w:color="auto" w:fill="ffffff" w:themeFill="background1"/>
        <w:widowControl w:val="off"/>
        <w:rPr>
          <w:rFonts w:ascii="Calibri" w:hAnsi="Calibri" w:cs="Calibri"/>
        </w:rPr>
      </w:pPr>
      <w:r>
        <w:rPr>
          <w:rFonts w:ascii="Calibri" w:hAnsi="Calibri" w:cs="Calibri"/>
        </w:rPr>
      </w:r>
      <w:r>
        <w:rPr>
          <w:rFonts w:ascii="Calibri" w:hAnsi="Calibri" w:cs="Calibri"/>
        </w:rPr>
      </w:r>
    </w:p>
    <w:p>
      <w:pPr>
        <w:pStyle w:val="771"/>
        <w:ind w:firstLine="540"/>
        <w:jc w:val="both"/>
        <w:rPr>
          <w:sz w:val="24"/>
          <w:szCs w:val="24"/>
        </w:rPr>
        <w:sectPr>
          <w:footnotePr/>
          <w:endnotePr/>
          <w:type w:val="nextPage"/>
          <w:pgSz w:w="11906" w:h="16838" w:orient="portrait"/>
          <w:pgMar w:top="1134" w:right="850" w:bottom="1134" w:left="1134" w:header="708" w:footer="708" w:gutter="0"/>
          <w:cols w:num="1" w:sep="0" w:space="708" w:equalWidth="1"/>
          <w:docGrid w:linePitch="360"/>
          <w:titlePg/>
        </w:sectPr>
      </w:pPr>
      <w:r/>
      <w:bookmarkStart w:id="10" w:name="Par300"/>
      <w:r/>
      <w:bookmarkEnd w:id="10"/>
      <w:r/>
      <w:r>
        <w:rPr>
          <w:sz w:val="24"/>
          <w:szCs w:val="24"/>
        </w:rPr>
      </w:r>
    </w:p>
    <w:p>
      <w:pPr>
        <w:pStyle w:val="771"/>
        <w:ind w:firstLine="540"/>
        <w:jc w:val="both"/>
        <w:rPr>
          <w:sz w:val="24"/>
          <w:szCs w:val="24"/>
        </w:rPr>
      </w:pPr>
      <w:r>
        <w:rPr>
          <w:sz w:val="24"/>
          <w:szCs w:val="24"/>
        </w:rPr>
      </w:r>
      <w:r>
        <w:rPr>
          <w:sz w:val="24"/>
          <w:szCs w:val="24"/>
        </w:rPr>
      </w:r>
    </w:p>
    <w:p>
      <w:pPr>
        <w:pStyle w:val="771"/>
        <w:jc w:val="right"/>
        <w:rPr>
          <w:rFonts w:ascii="Times New Roman" w:hAnsi="Times New Roman" w:cs="Times New Roman"/>
          <w:sz w:val="24"/>
          <w:szCs w:val="24"/>
        </w:rPr>
        <w:outlineLvl w:val="1"/>
      </w:pPr>
      <w:r/>
      <w:bookmarkStart w:id="11" w:name="P548"/>
      <w:r/>
      <w:bookmarkStart w:id="12" w:name="Par597"/>
      <w:r/>
      <w:bookmarkEnd w:id="11"/>
      <w:r/>
      <w:bookmarkEnd w:id="12"/>
      <w:r>
        <w:rPr>
          <w:rFonts w:ascii="Times New Roman" w:hAnsi="Times New Roman" w:cs="Times New Roman"/>
          <w:sz w:val="24"/>
          <w:szCs w:val="24"/>
        </w:rPr>
        <w:t xml:space="preserve">Приложение 2</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Кому: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Адрес:___________________________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ИНН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Представитель: 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Контактные данные заявителя (представителя):</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Тел.: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 Эл</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очта:________________________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РЕШЕНИЕ</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о возврате ходатайства и документов без рассмотрения</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 ________________________________ от ______________</w:t>
      </w:r>
      <w:r>
        <w:rPr>
          <w:rFonts w:ascii="Times New Roman" w:hAnsi="Times New Roman" w:cs="Times New Roman"/>
          <w:sz w:val="24"/>
          <w:szCs w:val="24"/>
        </w:rPr>
      </w:r>
    </w:p>
    <w:p>
      <w:pPr>
        <w:pStyle w:val="771"/>
        <w:jc w:val="center"/>
        <w:rPr>
          <w:rFonts w:ascii="Times New Roman" w:hAnsi="Times New Roman" w:cs="Times New Roman"/>
          <w:i/>
          <w:iCs/>
          <w:sz w:val="24"/>
          <w:szCs w:val="24"/>
        </w:rPr>
        <w:outlineLvl w:val="1"/>
      </w:pPr>
      <w:r>
        <w:rPr>
          <w:rFonts w:ascii="Times New Roman" w:hAnsi="Times New Roman" w:cs="Times New Roman"/>
          <w:i/>
          <w:iCs/>
          <w:sz w:val="24"/>
          <w:szCs w:val="24"/>
        </w:rPr>
        <w:t xml:space="preserve">(номер и дата решения)</w:t>
      </w:r>
      <w:r>
        <w:rPr>
          <w:rFonts w:ascii="Times New Roman" w:hAnsi="Times New Roman" w:cs="Times New Roman"/>
          <w:i/>
          <w:iCs/>
          <w:sz w:val="24"/>
          <w:szCs w:val="24"/>
        </w:rPr>
      </w:r>
    </w:p>
    <w:p>
      <w:pPr>
        <w:pStyle w:val="771"/>
        <w:jc w:val="right"/>
        <w:rPr>
          <w:rFonts w:ascii="Times New Roman" w:hAnsi="Times New Roman" w:cs="Times New Roman"/>
          <w:i/>
          <w:iCs/>
          <w:sz w:val="24"/>
          <w:szCs w:val="24"/>
        </w:rPr>
        <w:outlineLvl w:val="1"/>
      </w:pPr>
      <w:r>
        <w:rPr>
          <w:rFonts w:ascii="Times New Roman" w:hAnsi="Times New Roman" w:cs="Times New Roman"/>
          <w:i/>
          <w:iCs/>
          <w:sz w:val="24"/>
          <w:szCs w:val="24"/>
        </w:rPr>
      </w:r>
      <w:r>
        <w:rPr>
          <w:rFonts w:ascii="Times New Roman" w:hAnsi="Times New Roman" w:cs="Times New Roman"/>
          <w:i/>
          <w:iCs/>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w:t>
      </w:r>
      <w:r>
        <w:rPr>
          <w:rFonts w:ascii="Times New Roman" w:hAnsi="Times New Roman" w:cs="Times New Roman"/>
          <w:sz w:val="24"/>
          <w:szCs w:val="24"/>
        </w:rPr>
        <w:t xml:space="preserve">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r>
    </w:p>
    <w:p>
      <w:pPr>
        <w:pStyle w:val="771"/>
        <w:jc w:val="both"/>
        <w:rPr>
          <w:rFonts w:ascii="Times New Roman" w:hAnsi="Times New Roman" w:cs="Times New Roman"/>
          <w:sz w:val="24"/>
          <w:szCs w:val="24"/>
        </w:rPr>
        <w:outlineLvl w:val="1"/>
      </w:pPr>
      <w:r>
        <w:rPr>
          <w:rFonts w:ascii="Times New Roman" w:hAnsi="Times New Roman" w:cs="Times New Roman"/>
          <w:sz w:val="24"/>
          <w:szCs w:val="24"/>
        </w:rPr>
        <w:t xml:space="preserve">(</w:t>
      </w:r>
      <w:r>
        <w:rPr>
          <w:rFonts w:ascii="Times New Roman" w:hAnsi="Times New Roman" w:cs="Times New Roman"/>
          <w:i/>
          <w:sz w:val="24"/>
          <w:szCs w:val="24"/>
        </w:rPr>
        <w:t xml:space="preserve">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ascii="Times New Roman" w:hAnsi="Times New Roman" w:cs="Times New Roman"/>
          <w:sz w:val="24"/>
          <w:szCs w:val="24"/>
        </w:rPr>
        <w:t xml:space="preserve">)</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Кому: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Адрес:___________________________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ИНН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Представитель: 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Контактные данные заявителя (представителя):</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Тел.: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 Эл</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очта:________________________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РЕШЕНИЕ</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об отказе в предоставлении муниципальной услуги</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 ______________________________ от ______________</w:t>
      </w:r>
      <w:r>
        <w:rPr>
          <w:rFonts w:ascii="Times New Roman" w:hAnsi="Times New Roman" w:cs="Times New Roman"/>
          <w:sz w:val="24"/>
          <w:szCs w:val="24"/>
        </w:rPr>
      </w:r>
    </w:p>
    <w:p>
      <w:pPr>
        <w:pStyle w:val="771"/>
        <w:jc w:val="center"/>
        <w:rPr>
          <w:rFonts w:ascii="Times New Roman" w:hAnsi="Times New Roman" w:cs="Times New Roman"/>
          <w:i/>
          <w:iCs/>
          <w:sz w:val="24"/>
          <w:szCs w:val="24"/>
        </w:rPr>
        <w:outlineLvl w:val="1"/>
      </w:pPr>
      <w:r>
        <w:rPr>
          <w:rFonts w:ascii="Times New Roman" w:hAnsi="Times New Roman" w:cs="Times New Roman"/>
          <w:i/>
          <w:iCs/>
          <w:sz w:val="24"/>
          <w:szCs w:val="24"/>
        </w:rPr>
        <w:t xml:space="preserve">(номер и дата решения)</w:t>
      </w:r>
      <w:r>
        <w:rPr>
          <w:rFonts w:ascii="Times New Roman" w:hAnsi="Times New Roman" w:cs="Times New Roman"/>
          <w:i/>
          <w:iCs/>
          <w:sz w:val="24"/>
          <w:szCs w:val="24"/>
        </w:rPr>
      </w:r>
    </w:p>
    <w:p>
      <w:pPr>
        <w:pStyle w:val="771"/>
        <w:jc w:val="both"/>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w:t>
      </w:r>
      <w:r>
        <w:rPr>
          <w:rFonts w:ascii="Times New Roman" w:hAnsi="Times New Roman" w:cs="Times New Roman"/>
          <w:sz w:val="24"/>
          <w:szCs w:val="24"/>
        </w:rPr>
        <w:t xml:space="preserve">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r>
    </w:p>
    <w:p>
      <w:pPr>
        <w:pStyle w:val="771"/>
        <w:jc w:val="both"/>
        <w:rPr>
          <w:rFonts w:ascii="Times New Roman" w:hAnsi="Times New Roman" w:cs="Times New Roman"/>
          <w:sz w:val="24"/>
          <w:szCs w:val="24"/>
        </w:rPr>
        <w:outlineLvl w:val="1"/>
      </w:pPr>
      <w:r>
        <w:rPr>
          <w:rFonts w:ascii="Times New Roman" w:hAnsi="Times New Roman" w:cs="Times New Roman"/>
          <w:sz w:val="24"/>
          <w:szCs w:val="24"/>
        </w:rPr>
        <w:t xml:space="preserve">(</w:t>
      </w:r>
      <w:r>
        <w:rPr>
          <w:rFonts w:ascii="Times New Roman" w:hAnsi="Times New Roman" w:cs="Times New Roman"/>
          <w:i/>
          <w:sz w:val="24"/>
          <w:szCs w:val="24"/>
        </w:rPr>
        <w:t xml:space="preserve">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4"/>
          <w:szCs w:val="24"/>
        </w:rPr>
        <w:t xml:space="preserve">)</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РЕШЕНИЕ</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(распоряжение и т.д.)</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tabs>
          <w:tab w:val="left" w:pos="4007" w:leader="none"/>
        </w:tabs>
        <w:rPr>
          <w:rFonts w:ascii="Times New Roman" w:hAnsi="Times New Roman" w:cs="Times New Roman"/>
          <w:sz w:val="24"/>
          <w:szCs w:val="24"/>
        </w:rPr>
        <w:outlineLvl w:val="1"/>
      </w:pPr>
      <w:r>
        <w:rPr>
          <w:rFonts w:ascii="Times New Roman" w:hAnsi="Times New Roman" w:cs="Times New Roman"/>
          <w:sz w:val="24"/>
          <w:szCs w:val="24"/>
        </w:rPr>
        <w:t xml:space="preserve">Об установлении публичного сервитута</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r>
      <w:r>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r>
        <w:rPr>
          <w:rFonts w:ascii="Times New Roman" w:hAnsi="Times New Roman" w:cs="Times New Roman"/>
          <w:sz w:val="24"/>
          <w:szCs w:val="24"/>
        </w:rPr>
        <w:t xml:space="preserve"> ,</w:t>
      </w:r>
      <w:r>
        <w:rPr>
          <w:rFonts w:ascii="Times New Roman" w:hAnsi="Times New Roman" w:cs="Times New Roman"/>
          <w:sz w:val="24"/>
          <w:szCs w:val="24"/>
        </w:rPr>
        <w:t xml:space="preserve"> расположенных </w:t>
      </w:r>
      <w:r>
        <w:rPr>
          <w:rFonts w:ascii="Times New Roman" w:hAnsi="Times New Roman" w:cs="Times New Roman"/>
          <w:i/>
          <w:sz w:val="24"/>
          <w:szCs w:val="24"/>
        </w:rPr>
        <w:t xml:space="preserve">(адрес или описание местоположения таких земельных участков или земель)</w:t>
      </w:r>
      <w:r>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w:t>
      </w:r>
      <w:r>
        <w:rPr>
          <w:rFonts w:ascii="Times New Roman" w:hAnsi="Times New Roman" w:cs="Times New Roman"/>
          <w:sz w:val="24"/>
          <w:szCs w:val="24"/>
        </w:rPr>
        <w:t xml:space="preserve">емельных участков (земель) в</w:t>
      </w:r>
      <w:r>
        <w:rPr>
          <w:rFonts w:ascii="Times New Roman" w:hAnsi="Times New Roman" w:cs="Times New Roman"/>
          <w:sz w:val="24"/>
          <w:szCs w:val="24"/>
        </w:rPr>
        <w:t xml:space="preserve">_____________________________________________________________________ (</w:t>
      </w:r>
      <w:r>
        <w:rPr>
          <w:rFonts w:ascii="Times New Roman" w:hAnsi="Times New Roman" w:cs="Times New Roman"/>
          <w:i/>
          <w:sz w:val="24"/>
          <w:szCs w:val="24"/>
        </w:rPr>
        <w:t xml:space="preserve">в соответствии с </w:t>
      </w:r>
      <w:r>
        <w:rPr>
          <w:rFonts w:ascii="Times New Roman" w:hAnsi="Times New Roman" w:cs="Times New Roman"/>
          <w:i/>
          <w:sz w:val="24"/>
          <w:szCs w:val="24"/>
        </w:rPr>
        <w:t xml:space="preserve">пп</w:t>
      </w:r>
      <w:r>
        <w:rPr>
          <w:rFonts w:ascii="Times New Roman" w:hAnsi="Times New Roman" w:cs="Times New Roman"/>
          <w:i/>
          <w:sz w:val="24"/>
          <w:szCs w:val="24"/>
        </w:rPr>
        <w:t xml:space="preserve">. 1-7 п.4 ст.23 Земельного кодекса РФ</w:t>
      </w:r>
      <w:r>
        <w:rPr>
          <w:rFonts w:ascii="Times New Roman" w:hAnsi="Times New Roman" w:cs="Times New Roman"/>
          <w:sz w:val="24"/>
          <w:szCs w:val="24"/>
        </w:rPr>
        <w:t xml:space="preserve">).</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Сведения о публичном сервитуте:</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1. Сведение об обладателе публичного сервитута.</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i/>
          <w:sz w:val="24"/>
          <w:szCs w:val="24"/>
        </w:rPr>
        <w:outlineLvl w:val="1"/>
      </w:pPr>
      <w:r>
        <w:rPr>
          <w:rFonts w:ascii="Times New Roman" w:hAnsi="Times New Roman" w:cs="Times New Roman"/>
          <w:sz w:val="24"/>
          <w:szCs w:val="24"/>
        </w:rPr>
        <w:tab/>
        <w:t xml:space="preserve">2. Кадастровые номера земельных участков (при их наличии), в отношении которых устанавливается публичный сервитут</w:t>
      </w:r>
      <w:r>
        <w:rPr>
          <w:rFonts w:ascii="Times New Roman" w:hAnsi="Times New Roman" w:cs="Times New Roman"/>
          <w:sz w:val="24"/>
          <w:szCs w:val="24"/>
        </w:rPr>
        <w:t xml:space="preserve">: _______________</w:t>
      </w:r>
      <w:r>
        <w:rPr>
          <w:rFonts w:ascii="Times New Roman" w:hAnsi="Times New Roman" w:cs="Times New Roman"/>
          <w:i/>
          <w:sz w:val="24"/>
          <w:szCs w:val="24"/>
        </w:rPr>
        <w:t xml:space="preserve"> ;</w:t>
      </w:r>
      <w:r>
        <w:rPr>
          <w:rFonts w:ascii="Times New Roman" w:hAnsi="Times New Roman" w:cs="Times New Roman"/>
          <w:i/>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Кадастровый квартал, в котором расположены земли</w:t>
      </w:r>
      <w:r>
        <w:rPr>
          <w:rFonts w:ascii="Times New Roman" w:hAnsi="Times New Roman" w:cs="Times New Roman"/>
          <w:sz w:val="24"/>
          <w:szCs w:val="24"/>
        </w:rPr>
        <w:t xml:space="preserve">: 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Адреса или описание местоположения таких земельных участков или земель:________________________________________________________________</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3. Срок публичного сервитута</w:t>
      </w:r>
      <w:r>
        <w:rPr>
          <w:rFonts w:ascii="Times New Roman" w:hAnsi="Times New Roman" w:cs="Times New Roman"/>
          <w:sz w:val="24"/>
          <w:szCs w:val="24"/>
        </w:rPr>
        <w:t xml:space="preserve">: 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4. С</w:t>
      </w:r>
      <w:r>
        <w:rPr>
          <w:rFonts w:ascii="Times New Roman" w:hAnsi="Times New Roman" w:cs="Times New Roman"/>
          <w:sz w:val="24"/>
          <w:szCs w:val="24"/>
        </w:rPr>
        <w:t xml:space="preserve">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hAnsi="Times New Roman" w:cs="Times New Roman"/>
          <w:i/>
          <w:sz w:val="24"/>
          <w:szCs w:val="24"/>
        </w:rPr>
        <w:t xml:space="preserve">при наличии такого срока</w:t>
      </w:r>
      <w:r>
        <w:rPr>
          <w:rFonts w:ascii="Times New Roman" w:hAnsi="Times New Roman" w:cs="Times New Roman"/>
          <w:sz w:val="24"/>
          <w:szCs w:val="24"/>
        </w:rPr>
        <w:t xml:space="preserve">): _____________________________________________________________________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Pr>
          <w:rFonts w:ascii="Times New Roman" w:hAnsi="Times New Roman" w:cs="Times New Roman"/>
          <w:i/>
          <w:sz w:val="24"/>
          <w:szCs w:val="24"/>
        </w:rPr>
        <w:t xml:space="preserve">при наличии решений</w:t>
      </w:r>
      <w:r>
        <w:rPr>
          <w:rFonts w:ascii="Times New Roman" w:hAnsi="Times New Roman" w:cs="Times New Roman"/>
          <w:sz w:val="24"/>
          <w:szCs w:val="24"/>
        </w:rPr>
        <w:t xml:space="preserve">):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7. Поряд</w:t>
      </w:r>
      <w:r>
        <w:rPr>
          <w:rFonts w:ascii="Times New Roman" w:hAnsi="Times New Roman" w:cs="Times New Roman"/>
          <w:sz w:val="24"/>
          <w:szCs w:val="24"/>
        </w:rPr>
        <w:t xml:space="preserve">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w:t>
      </w:r>
      <w:r>
        <w:rPr>
          <w:rFonts w:ascii="Times New Roman" w:hAnsi="Times New Roman" w:cs="Times New Roman"/>
          <w:sz w:val="24"/>
          <w:szCs w:val="24"/>
        </w:rPr>
        <w:t xml:space="preserve">нали</w:t>
      </w:r>
      <w:r>
        <w:rPr>
          <w:rFonts w:ascii="Times New Roman" w:hAnsi="Times New Roman" w:cs="Times New Roman"/>
          <w:sz w:val="24"/>
          <w:szCs w:val="24"/>
        </w:rPr>
        <w:t xml:space="preserve">_________________________________________________</w:t>
      </w:r>
      <w:r>
        <w:rPr>
          <w:rFonts w:ascii="Times New Roman" w:hAnsi="Times New Roman" w:cs="Times New Roman"/>
          <w:sz w:val="24"/>
          <w:szCs w:val="24"/>
        </w:rPr>
        <w:t xml:space="preserve">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r>
        <w:rPr>
          <w:rFonts w:ascii="Times New Roman" w:hAnsi="Times New Roman" w:cs="Times New Roman"/>
          <w:sz w:val="24"/>
          <w:szCs w:val="24"/>
        </w:rPr>
        <w:t xml:space="preserve">неразграниченной</w:t>
      </w:r>
      <w:r>
        <w:rPr>
          <w:rFonts w:ascii="Times New Roman" w:hAnsi="Times New Roman" w:cs="Times New Roman"/>
          <w:sz w:val="24"/>
          <w:szCs w:val="24"/>
        </w:rPr>
        <w:t xml:space="preserve">) или муниципальной собственности и не предоставленных гражданам или юридическим лицам</w:t>
      </w:r>
      <w:r>
        <w:rPr>
          <w:rFonts w:ascii="Times New Roman" w:hAnsi="Times New Roman" w:cs="Times New Roman"/>
          <w:sz w:val="24"/>
          <w:szCs w:val="24"/>
        </w:rPr>
        <w:t xml:space="preserve">): __________________________________________________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10. указание на обязанность обладателя публичного сервитута обеспечивать состояние земельного участка, при</w:t>
      </w:r>
      <w:r>
        <w:rPr>
          <w:rFonts w:ascii="Times New Roman" w:hAnsi="Times New Roman" w:cs="Times New Roman"/>
          <w:sz w:val="24"/>
          <w:szCs w:val="24"/>
        </w:rPr>
        <w:t xml:space="preserve">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rPr>
          <w:rFonts w:ascii="Times New Roman" w:hAnsi="Times New Roman" w:cs="Times New Roman"/>
          <w:sz w:val="24"/>
          <w:szCs w:val="24"/>
        </w:rPr>
        <w:outlineLvl w:val="1"/>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ИНН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Представитель: 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Контактные данные заявителя (представителя):</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Тел.: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 Эл</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очта:________________________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РЕШЕНИЕ</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о возврате ходатайства и документов без рассмотрения</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 ________________________________ от ______________</w:t>
      </w:r>
      <w:r>
        <w:rPr>
          <w:rFonts w:ascii="Times New Roman" w:hAnsi="Times New Roman" w:cs="Times New Roman"/>
          <w:sz w:val="24"/>
          <w:szCs w:val="24"/>
        </w:rPr>
      </w:r>
    </w:p>
    <w:p>
      <w:pPr>
        <w:pStyle w:val="771"/>
        <w:jc w:val="center"/>
        <w:rPr>
          <w:rFonts w:ascii="Times New Roman" w:hAnsi="Times New Roman" w:cs="Times New Roman"/>
          <w:i/>
          <w:iCs/>
          <w:sz w:val="24"/>
          <w:szCs w:val="24"/>
        </w:rPr>
        <w:outlineLvl w:val="1"/>
      </w:pPr>
      <w:r>
        <w:rPr>
          <w:rFonts w:ascii="Times New Roman" w:hAnsi="Times New Roman" w:cs="Times New Roman"/>
          <w:i/>
          <w:iCs/>
          <w:sz w:val="24"/>
          <w:szCs w:val="24"/>
        </w:rPr>
        <w:t xml:space="preserve">(номер и дата решения)</w:t>
      </w:r>
      <w:r>
        <w:rPr>
          <w:rFonts w:ascii="Times New Roman" w:hAnsi="Times New Roman" w:cs="Times New Roman"/>
          <w:i/>
          <w:iCs/>
          <w:sz w:val="24"/>
          <w:szCs w:val="24"/>
        </w:rPr>
      </w:r>
    </w:p>
    <w:p>
      <w:pPr>
        <w:pStyle w:val="771"/>
        <w:jc w:val="right"/>
        <w:rPr>
          <w:rFonts w:ascii="Times New Roman" w:hAnsi="Times New Roman" w:cs="Times New Roman"/>
          <w:i/>
          <w:iCs/>
          <w:sz w:val="24"/>
          <w:szCs w:val="24"/>
        </w:rPr>
        <w:outlineLvl w:val="1"/>
      </w:pPr>
      <w:r>
        <w:rPr>
          <w:rFonts w:ascii="Times New Roman" w:hAnsi="Times New Roman" w:cs="Times New Roman"/>
          <w:i/>
          <w:iCs/>
          <w:sz w:val="24"/>
          <w:szCs w:val="24"/>
        </w:rPr>
      </w:r>
      <w:r>
        <w:rPr>
          <w:rFonts w:ascii="Times New Roman" w:hAnsi="Times New Roman" w:cs="Times New Roman"/>
          <w:i/>
          <w:iCs/>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w:t>
      </w:r>
      <w:r>
        <w:rPr>
          <w:rFonts w:ascii="Times New Roman" w:hAnsi="Times New Roman" w:cs="Times New Roman"/>
          <w:sz w:val="24"/>
          <w:szCs w:val="24"/>
        </w:rPr>
        <w:t xml:space="preserve">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r>
    </w:p>
    <w:p>
      <w:pPr>
        <w:pStyle w:val="771"/>
        <w:jc w:val="both"/>
        <w:rPr>
          <w:rFonts w:ascii="Times New Roman" w:hAnsi="Times New Roman" w:cs="Times New Roman"/>
          <w:sz w:val="24"/>
          <w:szCs w:val="24"/>
        </w:rPr>
        <w:outlineLvl w:val="1"/>
      </w:pPr>
      <w:r>
        <w:rPr>
          <w:rFonts w:ascii="Times New Roman" w:hAnsi="Times New Roman" w:cs="Times New Roman"/>
          <w:sz w:val="24"/>
          <w:szCs w:val="24"/>
        </w:rPr>
        <w:t xml:space="preserve">(</w:t>
      </w:r>
      <w:r>
        <w:rPr>
          <w:rFonts w:ascii="Times New Roman" w:hAnsi="Times New Roman" w:cs="Times New Roman"/>
          <w:i/>
          <w:sz w:val="24"/>
          <w:szCs w:val="24"/>
        </w:rPr>
        <w:t xml:space="preserve">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Pr>
          <w:rFonts w:ascii="Times New Roman" w:hAnsi="Times New Roman" w:cs="Times New Roman"/>
          <w:sz w:val="24"/>
          <w:szCs w:val="24"/>
        </w:rPr>
        <w:t xml:space="preserve">)</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Кому: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Адрес:___________________________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ИНН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Представитель: 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Контактные данные заявителя (представителя):</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Тел.: 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 Эл</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очта:________________________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РЕШЕНИЕ</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об отказе в предоставлении муниципальной услуги</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 ______________________________ от ______________</w:t>
      </w:r>
      <w:r>
        <w:rPr>
          <w:rFonts w:ascii="Times New Roman" w:hAnsi="Times New Roman" w:cs="Times New Roman"/>
          <w:sz w:val="24"/>
          <w:szCs w:val="24"/>
        </w:rPr>
      </w:r>
    </w:p>
    <w:p>
      <w:pPr>
        <w:pStyle w:val="771"/>
        <w:jc w:val="center"/>
        <w:rPr>
          <w:rFonts w:ascii="Times New Roman" w:hAnsi="Times New Roman" w:cs="Times New Roman"/>
          <w:i/>
          <w:iCs/>
          <w:sz w:val="24"/>
          <w:szCs w:val="24"/>
        </w:rPr>
        <w:outlineLvl w:val="1"/>
      </w:pPr>
      <w:r>
        <w:rPr>
          <w:rFonts w:ascii="Times New Roman" w:hAnsi="Times New Roman" w:cs="Times New Roman"/>
          <w:i/>
          <w:iCs/>
          <w:sz w:val="24"/>
          <w:szCs w:val="24"/>
        </w:rPr>
        <w:t xml:space="preserve">(номер и дата решения)</w:t>
      </w:r>
      <w:r>
        <w:rPr>
          <w:rFonts w:ascii="Times New Roman" w:hAnsi="Times New Roman" w:cs="Times New Roman"/>
          <w:i/>
          <w:iCs/>
          <w:sz w:val="24"/>
          <w:szCs w:val="24"/>
        </w:rPr>
      </w:r>
    </w:p>
    <w:p>
      <w:pPr>
        <w:pStyle w:val="771"/>
        <w:jc w:val="both"/>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w:t>
      </w:r>
      <w:r>
        <w:rPr>
          <w:rFonts w:ascii="Times New Roman" w:hAnsi="Times New Roman" w:cs="Times New Roman"/>
          <w:sz w:val="24"/>
          <w:szCs w:val="24"/>
        </w:rPr>
        <w:t xml:space="preserve">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r>
    </w:p>
    <w:p>
      <w:pPr>
        <w:pStyle w:val="771"/>
        <w:jc w:val="both"/>
        <w:rPr>
          <w:rFonts w:ascii="Times New Roman" w:hAnsi="Times New Roman" w:cs="Times New Roman"/>
          <w:sz w:val="24"/>
          <w:szCs w:val="24"/>
        </w:rPr>
        <w:outlineLvl w:val="1"/>
      </w:pPr>
      <w:r>
        <w:rPr>
          <w:rFonts w:ascii="Times New Roman" w:hAnsi="Times New Roman" w:cs="Times New Roman"/>
          <w:sz w:val="24"/>
          <w:szCs w:val="24"/>
        </w:rPr>
        <w:t xml:space="preserve">(</w:t>
      </w:r>
      <w:r>
        <w:rPr>
          <w:rFonts w:ascii="Times New Roman" w:hAnsi="Times New Roman" w:cs="Times New Roman"/>
          <w:i/>
          <w:sz w:val="24"/>
          <w:szCs w:val="24"/>
        </w:rPr>
        <w:t xml:space="preserve">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Pr>
          <w:rFonts w:ascii="Times New Roman" w:hAnsi="Times New Roman" w:cs="Times New Roman"/>
          <w:sz w:val="24"/>
          <w:szCs w:val="24"/>
        </w:rPr>
        <w:t xml:space="preserve">)</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r>
        <w:rPr>
          <w:rFonts w:ascii="Times New Roman" w:hAnsi="Times New Roman" w:cs="Times New Roman"/>
          <w:sz w:val="24"/>
          <w:szCs w:val="24"/>
        </w:rPr>
      </w:r>
    </w:p>
    <w:p>
      <w:pPr>
        <w:pStyle w:val="771"/>
        <w:ind w:firstLine="708"/>
        <w:jc w:val="both"/>
        <w:rPr>
          <w:rFonts w:ascii="Times New Roman" w:hAnsi="Times New Roman" w:cs="Times New Roman"/>
          <w:sz w:val="24"/>
          <w:szCs w:val="24"/>
        </w:rPr>
        <w:outlineLvl w:val="1"/>
      </w:pPr>
      <w:r>
        <w:rPr>
          <w:rFonts w:ascii="Times New Roman" w:hAnsi="Times New Roman" w:cs="Times New Roman"/>
          <w:sz w:val="24"/>
          <w:szCs w:val="24"/>
        </w:rPr>
        <w:t xml:space="preserve">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Приложение 4</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t xml:space="preserve">к административному регламенту</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РЕШЕНИЕ</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(распоряжение и т.д.)</w:t>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rPr>
          <w:rFonts w:ascii="Times New Roman" w:hAnsi="Times New Roman" w:cs="Times New Roman"/>
          <w:sz w:val="24"/>
          <w:szCs w:val="24"/>
        </w:rPr>
        <w:outlineLvl w:val="1"/>
      </w:pPr>
      <w:r>
        <w:rPr>
          <w:rFonts w:ascii="Times New Roman" w:hAnsi="Times New Roman" w:cs="Times New Roman"/>
          <w:sz w:val="24"/>
          <w:szCs w:val="24"/>
        </w:rPr>
        <w:t xml:space="preserve">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center"/>
        <w:tabs>
          <w:tab w:val="left" w:pos="4007" w:leader="none"/>
        </w:tabs>
        <w:rPr>
          <w:rFonts w:ascii="Times New Roman" w:hAnsi="Times New Roman" w:cs="Times New Roman"/>
          <w:sz w:val="24"/>
          <w:szCs w:val="24"/>
        </w:rPr>
        <w:outlineLvl w:val="1"/>
      </w:pPr>
      <w:r>
        <w:rPr>
          <w:rFonts w:ascii="Times New Roman" w:hAnsi="Times New Roman" w:cs="Times New Roman"/>
          <w:sz w:val="24"/>
          <w:szCs w:val="24"/>
        </w:rPr>
        <w:t xml:space="preserve">Об установлении публичного сервитута</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r>
      <w:r>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r>
        <w:rPr>
          <w:rFonts w:ascii="Times New Roman" w:hAnsi="Times New Roman" w:cs="Times New Roman"/>
          <w:sz w:val="24"/>
          <w:szCs w:val="24"/>
        </w:rPr>
        <w:t xml:space="preserve"> ,</w:t>
      </w:r>
      <w:r>
        <w:rPr>
          <w:rFonts w:ascii="Times New Roman" w:hAnsi="Times New Roman" w:cs="Times New Roman"/>
          <w:sz w:val="24"/>
          <w:szCs w:val="24"/>
        </w:rPr>
        <w:t xml:space="preserve"> расположенных </w:t>
      </w:r>
      <w:r>
        <w:rPr>
          <w:rFonts w:ascii="Times New Roman" w:hAnsi="Times New Roman" w:cs="Times New Roman"/>
          <w:i/>
          <w:sz w:val="24"/>
          <w:szCs w:val="24"/>
        </w:rPr>
        <w:t xml:space="preserve">(адрес или описание местоположения таких земельных участков или земель)</w:t>
      </w:r>
      <w:r>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r>
        <w:rPr>
          <w:rFonts w:ascii="Times New Roman" w:hAnsi="Times New Roman" w:cs="Times New Roman"/>
          <w:sz w:val="24"/>
          <w:szCs w:val="24"/>
        </w:rPr>
      </w:r>
    </w:p>
    <w:p>
      <w:pPr>
        <w:pStyle w:val="771"/>
        <w:jc w:val="center"/>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 xml:space="preserve">______________________________________________________________________ (</w:t>
      </w:r>
      <w:r>
        <w:rPr>
          <w:rFonts w:ascii="Times New Roman" w:hAnsi="Times New Roman" w:cs="Times New Roman"/>
          <w:i/>
          <w:sz w:val="24"/>
          <w:szCs w:val="24"/>
        </w:rPr>
        <w:t xml:space="preserve">в соответствии с </w:t>
      </w:r>
      <w:r>
        <w:rPr>
          <w:rFonts w:ascii="Times New Roman" w:hAnsi="Times New Roman" w:cs="Times New Roman"/>
          <w:i/>
          <w:sz w:val="24"/>
          <w:szCs w:val="24"/>
        </w:rPr>
        <w:t xml:space="preserve">пп</w:t>
      </w:r>
      <w:r>
        <w:rPr>
          <w:rFonts w:ascii="Times New Roman" w:hAnsi="Times New Roman" w:cs="Times New Roman"/>
          <w:i/>
          <w:sz w:val="24"/>
          <w:szCs w:val="24"/>
        </w:rPr>
        <w:t xml:space="preserve">. 1-7 п.4 ст.23 Земельного кодекса РФ</w:t>
      </w:r>
      <w:r>
        <w:rPr>
          <w:rFonts w:ascii="Times New Roman" w:hAnsi="Times New Roman" w:cs="Times New Roman"/>
          <w:sz w:val="24"/>
          <w:szCs w:val="24"/>
        </w:rPr>
        <w:t xml:space="preserve">).</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Сведения о публичном сервитуте:</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1. Сведение об обладателе публичного сервитута.</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i/>
          <w:sz w:val="24"/>
          <w:szCs w:val="24"/>
        </w:rPr>
        <w:outlineLvl w:val="1"/>
      </w:pPr>
      <w:r>
        <w:rPr>
          <w:rFonts w:ascii="Times New Roman" w:hAnsi="Times New Roman" w:cs="Times New Roman"/>
          <w:sz w:val="24"/>
          <w:szCs w:val="24"/>
        </w:rPr>
        <w:tab/>
        <w:t xml:space="preserve">2. Кадастровые номера земельных участков (при их наличии), в отношении которых устанавливается публичный сервитут</w:t>
      </w:r>
      <w:r>
        <w:rPr>
          <w:rFonts w:ascii="Times New Roman" w:hAnsi="Times New Roman" w:cs="Times New Roman"/>
          <w:sz w:val="24"/>
          <w:szCs w:val="24"/>
        </w:rPr>
        <w:t xml:space="preserve">: _______________</w:t>
      </w:r>
      <w:r>
        <w:rPr>
          <w:rFonts w:ascii="Times New Roman" w:hAnsi="Times New Roman" w:cs="Times New Roman"/>
          <w:i/>
          <w:sz w:val="24"/>
          <w:szCs w:val="24"/>
        </w:rPr>
        <w:t xml:space="preserve"> ;</w:t>
      </w:r>
      <w:r>
        <w:rPr>
          <w:rFonts w:ascii="Times New Roman" w:hAnsi="Times New Roman" w:cs="Times New Roman"/>
          <w:i/>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Кадастровый квартал, в котором расположены земли</w:t>
      </w:r>
      <w:r>
        <w:rPr>
          <w:rFonts w:ascii="Times New Roman" w:hAnsi="Times New Roman" w:cs="Times New Roman"/>
          <w:sz w:val="24"/>
          <w:szCs w:val="24"/>
        </w:rPr>
        <w:t xml:space="preserve">: 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Адреса или описание местоположения таких земельных участков или земель:________________________________________________________________</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3. Срок публичного сервитута</w:t>
      </w:r>
      <w:r>
        <w:rPr>
          <w:rFonts w:ascii="Times New Roman" w:hAnsi="Times New Roman" w:cs="Times New Roman"/>
          <w:sz w:val="24"/>
          <w:szCs w:val="24"/>
        </w:rPr>
        <w:t xml:space="preserve">: 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4. С</w:t>
      </w:r>
      <w:r>
        <w:rPr>
          <w:rFonts w:ascii="Times New Roman" w:hAnsi="Times New Roman" w:cs="Times New Roman"/>
          <w:sz w:val="24"/>
          <w:szCs w:val="24"/>
        </w:rPr>
        <w:t xml:space="preserve">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Pr>
          <w:rFonts w:ascii="Times New Roman" w:hAnsi="Times New Roman" w:cs="Times New Roman"/>
          <w:i/>
          <w:sz w:val="24"/>
          <w:szCs w:val="24"/>
        </w:rPr>
        <w:t xml:space="preserve">при наличии такого срока</w:t>
      </w:r>
      <w:r>
        <w:rPr>
          <w:rFonts w:ascii="Times New Roman" w:hAnsi="Times New Roman" w:cs="Times New Roman"/>
          <w:sz w:val="24"/>
          <w:szCs w:val="24"/>
        </w:rPr>
        <w:t xml:space="preserve">): _____________________________________________________________________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Pr>
          <w:rFonts w:ascii="Times New Roman" w:hAnsi="Times New Roman" w:cs="Times New Roman"/>
          <w:i/>
          <w:sz w:val="24"/>
          <w:szCs w:val="24"/>
        </w:rPr>
        <w:t xml:space="preserve">при наличии решений</w:t>
      </w:r>
      <w:r>
        <w:rPr>
          <w:rFonts w:ascii="Times New Roman" w:hAnsi="Times New Roman" w:cs="Times New Roman"/>
          <w:sz w:val="24"/>
          <w:szCs w:val="24"/>
        </w:rPr>
        <w:t xml:space="preserve">):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7. Порядок расч</w:t>
      </w:r>
      <w:r>
        <w:rPr>
          <w:rFonts w:ascii="Times New Roman" w:hAnsi="Times New Roman" w:cs="Times New Roman"/>
          <w:sz w:val="24"/>
          <w:szCs w:val="24"/>
        </w:rPr>
        <w:t xml:space="preserve">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rFonts w:ascii="Times New Roman" w:hAnsi="Times New Roman" w:cs="Times New Roman"/>
          <w:sz w:val="24"/>
          <w:szCs w:val="24"/>
        </w:rPr>
        <w:t xml:space="preserve">): _____________________________________________________________________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r>
        <w:rPr>
          <w:rFonts w:ascii="Times New Roman" w:hAnsi="Times New Roman" w:cs="Times New Roman"/>
          <w:sz w:val="24"/>
          <w:szCs w:val="24"/>
        </w:rPr>
        <w:t xml:space="preserve">неразграниченной</w:t>
      </w:r>
      <w:r>
        <w:rPr>
          <w:rFonts w:ascii="Times New Roman" w:hAnsi="Times New Roman" w:cs="Times New Roman"/>
          <w:sz w:val="24"/>
          <w:szCs w:val="24"/>
        </w:rPr>
        <w:t xml:space="preserve">) или муниципальной собственности и не предоставленных гражданам или юридическим лицам</w:t>
      </w:r>
      <w:r>
        <w:rPr>
          <w:rFonts w:ascii="Times New Roman" w:hAnsi="Times New Roman" w:cs="Times New Roman"/>
          <w:sz w:val="24"/>
          <w:szCs w:val="24"/>
        </w:rPr>
        <w:t xml:space="preserve">): __________________________________________________ ;</w:t>
      </w:r>
      <w:r>
        <w:rPr>
          <w:rFonts w:ascii="Times New Roman" w:hAnsi="Times New Roman" w:cs="Times New Roman"/>
          <w:sz w:val="24"/>
          <w:szCs w:val="24"/>
        </w:rPr>
      </w:r>
    </w:p>
    <w:p>
      <w:pPr>
        <w:pStyle w:val="771"/>
        <w:jc w:val="both"/>
        <w:tabs>
          <w:tab w:val="left" w:pos="555" w:leader="none"/>
        </w:tabs>
        <w:rPr>
          <w:rFonts w:ascii="Times New Roman" w:hAnsi="Times New Roman" w:cs="Times New Roman"/>
          <w:sz w:val="24"/>
          <w:szCs w:val="24"/>
        </w:rPr>
        <w:outlineLvl w:val="1"/>
      </w:pPr>
      <w:r>
        <w:rPr>
          <w:rFonts w:ascii="Times New Roman" w:hAnsi="Times New Roman" w:cs="Times New Roman"/>
          <w:sz w:val="24"/>
          <w:szCs w:val="24"/>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w:t>
      </w:r>
      <w:r>
        <w:rPr>
          <w:rFonts w:ascii="Times New Roman" w:hAnsi="Times New Roman" w:cs="Times New Roman"/>
          <w:sz w:val="24"/>
          <w:szCs w:val="24"/>
        </w:rPr>
        <w:t xml:space="preserve">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jc w:val="right"/>
        <w:rPr>
          <w:rFonts w:ascii="Times New Roman" w:hAnsi="Times New Roman" w:cs="Times New Roman"/>
          <w:sz w:val="24"/>
          <w:szCs w:val="24"/>
        </w:rPr>
        <w:outlineLvl w:val="1"/>
      </w:pPr>
      <w:r>
        <w:rPr>
          <w:rFonts w:ascii="Times New Roman" w:hAnsi="Times New Roman" w:cs="Times New Roman"/>
          <w:sz w:val="24"/>
          <w:szCs w:val="24"/>
        </w:rPr>
      </w:r>
      <w:r>
        <w:rPr>
          <w:rFonts w:ascii="Times New Roman" w:hAnsi="Times New Roman" w:cs="Times New Roman"/>
          <w:sz w:val="24"/>
          <w:szCs w:val="24"/>
        </w:rPr>
      </w:r>
    </w:p>
    <w:p>
      <w:pPr>
        <w:pStyle w:val="771"/>
        <w:rPr>
          <w:rFonts w:ascii="Times New Roman" w:hAnsi="Times New Roman" w:cs="Times New Roman"/>
          <w:sz w:val="24"/>
          <w:szCs w:val="24"/>
        </w:rPr>
        <w:outlineLvl w:val="1"/>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w:t>
      </w:r>
      <w:r>
        <w:rPr>
          <w:rFonts w:ascii="Times New Roman" w:hAnsi="Times New Roman" w:cs="Times New Roman"/>
          <w:sz w:val="24"/>
          <w:szCs w:val="24"/>
        </w:rPr>
      </w:r>
    </w:p>
    <w:p>
      <w:pPr>
        <w:pStyle w:val="792"/>
        <w:ind w:left="0" w:right="41"/>
        <w:rPr>
          <w:rFonts w:eastAsia="Lucida Sans Unicode"/>
          <w:sz w:val="24"/>
          <w:szCs w:val="24"/>
          <w:lang w:eastAsia="hi-IN" w:bidi="hi-IN"/>
        </w:rPr>
      </w:pPr>
      <w:r>
        <w:rPr>
          <w:rFonts w:eastAsia="Lucida Sans Unicode"/>
          <w:sz w:val="24"/>
          <w:szCs w:val="24"/>
          <w:lang w:eastAsia="hi-IN" w:bidi="hi-IN"/>
        </w:rPr>
      </w:r>
      <w:r>
        <w:rPr>
          <w:rFonts w:eastAsia="Lucida Sans Unicode"/>
          <w:sz w:val="24"/>
          <w:szCs w:val="24"/>
          <w:lang w:eastAsia="hi-IN" w:bidi="hi-IN"/>
        </w:rPr>
      </w:r>
    </w:p>
    <w:p>
      <w:pPr>
        <w:jc w:val="center"/>
        <w:rPr>
          <w:b/>
          <w:bCs/>
        </w:rPr>
      </w:pPr>
      <w:r>
        <w:rPr>
          <w:b/>
          <w:bCs/>
        </w:rPr>
      </w:r>
      <w:r>
        <w:rPr>
          <w:b/>
          <w:bCs/>
        </w:rPr>
      </w:r>
    </w:p>
    <w:sectPr>
      <w:headerReference w:type="default" r:id="rId10"/>
      <w:headerReference w:type="even" r:id="rId11"/>
      <w:footerReference w:type="default" r:id="rId12"/>
      <w:footnotePr/>
      <w:endnotePr/>
      <w:type w:val="nextPage"/>
      <w:pgSz w:w="11906" w:h="16838" w:orient="portrait"/>
      <w:pgMar w:top="709" w:right="567" w:bottom="1134"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imesNewRomanPSMT">
    <w:panose1 w:val="02020603050405020304"/>
  </w:font>
  <w:font w:name="Calibri">
    <w:panose1 w:val="020F0502020204030204"/>
  </w:font>
  <w:font w:name="Lucida Sans Unicode">
    <w:panose1 w:val="020B0603030804020204"/>
  </w:font>
  <w:font w:name="Verdana">
    <w:panose1 w:val="020B0604030504040204"/>
  </w:font>
  <w:font w:name="Courier New">
    <w:panose1 w:val="02070309020205020404"/>
  </w:font>
  <w:font w:name="Cambria">
    <w:panose1 w:val="02040503050406030204"/>
  </w:font>
  <w:font w:name="Tahoma">
    <w:panose1 w:val="020B060403050404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7830436"/>
      <w:docPartObj>
        <w:docPartGallery w:val="Page Numbers (Bottom of Page)"/>
        <w:docPartUnique w:val="true"/>
      </w:docPartObj>
      <w:rPr/>
    </w:sdtPr>
    <w:sdtContent>
      <w:p>
        <w:pPr>
          <w:pStyle w:val="765"/>
          <w:jc w:val="center"/>
        </w:pPr>
        <w:fldSimple w:instr="PAGE \* MERGEFORMAT">
          <w:r>
            <w:t xml:space="preserve">31</w:t>
          </w:r>
        </w:fldSimple>
        <w:r/>
        <w:r/>
      </w:p>
    </w:sdtContent>
  </w:sdt>
  <w:p>
    <w:pPr>
      <w:pStyle w:val="76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20298868"/>
      <w:docPartObj>
        <w:docPartGallery w:val="Page Numbers (Top of Page)"/>
        <w:docPartUnique w:val="true"/>
      </w:docPartObj>
      <w:rPr/>
    </w:sdtPr>
    <w:sdtContent>
      <w:p>
        <w:pPr>
          <w:pStyle w:val="763"/>
          <w:jc w:val="center"/>
        </w:pPr>
        <w:fldSimple w:instr="PAGE \* MERGEFORMAT">
          <w:r>
            <w:t xml:space="preserve">2</w:t>
          </w:r>
        </w:fldSimple>
        <w:r/>
        <w:r/>
      </w:p>
    </w:sdtContent>
  </w:sdt>
  <w:p>
    <w:pPr>
      <w:pStyle w:val="76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framePr w:wrap="around" w:vAnchor="text" w:hAnchor="page" w:x="10944" w:y="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3"/>
      <w:rPr>
        <w:rStyle w:val="770"/>
      </w:rPr>
      <w:framePr w:wrap="around" w:vAnchor="text" w:hAnchor="margin" w:xAlign="right" w:y="1"/>
    </w:pPr>
    <w:r>
      <w:rPr>
        <w:rStyle w:val="770"/>
      </w:rPr>
      <w:fldChar w:fldCharType="begin"/>
    </w:r>
    <w:r>
      <w:rPr>
        <w:rStyle w:val="770"/>
      </w:rPr>
      <w:instrText xml:space="preserve">PAGE  </w:instrText>
    </w:r>
    <w:r>
      <w:rPr>
        <w:rStyle w:val="770"/>
      </w:rPr>
      <w:fldChar w:fldCharType="separate"/>
    </w:r>
    <w:r>
      <w:rPr>
        <w:rStyle w:val="770"/>
      </w:rPr>
      <w:t xml:space="preserve">2</w:t>
    </w:r>
    <w:r>
      <w:rPr>
        <w:rStyle w:val="770"/>
      </w:rPr>
      <w:fldChar w:fldCharType="end"/>
    </w:r>
    <w:r>
      <w:rPr>
        <w:rStyle w:val="770"/>
      </w:rPr>
    </w:r>
  </w:p>
  <w:p>
    <w:pPr>
      <w:pStyle w:val="763"/>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2062" w:hanging="360"/>
      </w:pPr>
      <w:rPr>
        <w:rFonts w:hint="default"/>
      </w:rPr>
    </w:lvl>
    <w:lvl w:ilvl="1">
      <w:start w:val="1"/>
      <w:numFmt w:val="lowerLetter"/>
      <w:isLgl w:val="false"/>
      <w:suff w:val="tab"/>
      <w:lvlText w:val="%2."/>
      <w:lvlJc w:val="left"/>
      <w:pPr>
        <w:ind w:left="2782" w:hanging="360"/>
      </w:pPr>
    </w:lvl>
    <w:lvl w:ilvl="2">
      <w:start w:val="1"/>
      <w:numFmt w:val="lowerRoman"/>
      <w:isLgl w:val="false"/>
      <w:suff w:val="tab"/>
      <w:lvlText w:val="%3."/>
      <w:lvlJc w:val="right"/>
      <w:pPr>
        <w:ind w:left="3502" w:hanging="180"/>
      </w:pPr>
    </w:lvl>
    <w:lvl w:ilvl="3">
      <w:start w:val="1"/>
      <w:numFmt w:val="decimal"/>
      <w:isLgl w:val="false"/>
      <w:suff w:val="tab"/>
      <w:lvlText w:val="%4."/>
      <w:lvlJc w:val="left"/>
      <w:pPr>
        <w:ind w:left="4222" w:hanging="360"/>
      </w:pPr>
    </w:lvl>
    <w:lvl w:ilvl="4">
      <w:start w:val="1"/>
      <w:numFmt w:val="lowerLetter"/>
      <w:isLgl w:val="false"/>
      <w:suff w:val="tab"/>
      <w:lvlText w:val="%5."/>
      <w:lvlJc w:val="left"/>
      <w:pPr>
        <w:ind w:left="4942" w:hanging="360"/>
      </w:pPr>
    </w:lvl>
    <w:lvl w:ilvl="5">
      <w:start w:val="1"/>
      <w:numFmt w:val="lowerRoman"/>
      <w:isLgl w:val="false"/>
      <w:suff w:val="tab"/>
      <w:lvlText w:val="%6."/>
      <w:lvlJc w:val="right"/>
      <w:pPr>
        <w:ind w:left="5662" w:hanging="180"/>
      </w:pPr>
    </w:lvl>
    <w:lvl w:ilvl="6">
      <w:start w:val="1"/>
      <w:numFmt w:val="decimal"/>
      <w:isLgl w:val="false"/>
      <w:suff w:val="tab"/>
      <w:lvlText w:val="%7."/>
      <w:lvlJc w:val="left"/>
      <w:pPr>
        <w:ind w:left="6382" w:hanging="360"/>
      </w:pPr>
    </w:lvl>
    <w:lvl w:ilvl="7">
      <w:start w:val="1"/>
      <w:numFmt w:val="lowerLetter"/>
      <w:isLgl w:val="false"/>
      <w:suff w:val="tab"/>
      <w:lvlText w:val="%8."/>
      <w:lvlJc w:val="left"/>
      <w:pPr>
        <w:ind w:left="7102" w:hanging="360"/>
      </w:pPr>
    </w:lvl>
    <w:lvl w:ilvl="8">
      <w:start w:val="1"/>
      <w:numFmt w:val="lowerRoman"/>
      <w:isLgl w:val="false"/>
      <w:suff w:val="tab"/>
      <w:lvlText w:val="%9."/>
      <w:lvlJc w:val="right"/>
      <w:pPr>
        <w:ind w:left="7822"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pStyle w:val="793"/>
      <w:isLgl w:val="false"/>
      <w:suff w:val="tab"/>
      <w:lvlText w:val="%1."/>
      <w:lvlJc w:val="left"/>
      <w:pPr>
        <w:ind w:left="502" w:hanging="360"/>
      </w:pPr>
      <w:rPr>
        <w:rFonts w:hint="default"/>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7">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bullet"/>
      <w:isLgl w:val="false"/>
      <w:suff w:val="tab"/>
      <w:lvlText w:val=""/>
      <w:lvlJc w:val="left"/>
      <w:pPr>
        <w:ind w:left="1429" w:hanging="360"/>
      </w:pPr>
      <w:rPr>
        <w:rFonts w:hint="default" w:ascii="Symbol" w:hAnsi="Symbol"/>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3"/>
    <w:link w:val="750"/>
    <w:uiPriority w:val="9"/>
    <w:rPr>
      <w:rFonts w:ascii="Arial" w:hAnsi="Arial" w:eastAsia="Arial" w:cs="Arial"/>
      <w:sz w:val="40"/>
      <w:szCs w:val="40"/>
    </w:rPr>
  </w:style>
  <w:style w:type="character" w:styleId="16">
    <w:name w:val="Heading 2 Char"/>
    <w:basedOn w:val="753"/>
    <w:link w:val="751"/>
    <w:uiPriority w:val="9"/>
    <w:rPr>
      <w:rFonts w:ascii="Arial" w:hAnsi="Arial" w:eastAsia="Arial" w:cs="Arial"/>
      <w:sz w:val="34"/>
    </w:rPr>
  </w:style>
  <w:style w:type="character" w:styleId="18">
    <w:name w:val="Heading 3 Char"/>
    <w:basedOn w:val="753"/>
    <w:link w:val="752"/>
    <w:uiPriority w:val="9"/>
    <w:rPr>
      <w:rFonts w:ascii="Arial" w:hAnsi="Arial" w:eastAsia="Arial" w:cs="Arial"/>
      <w:sz w:val="30"/>
      <w:szCs w:val="30"/>
    </w:rPr>
  </w:style>
  <w:style w:type="paragraph" w:styleId="19">
    <w:name w:val="Heading 4"/>
    <w:basedOn w:val="749"/>
    <w:next w:val="74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53"/>
    <w:link w:val="19"/>
    <w:uiPriority w:val="9"/>
    <w:rPr>
      <w:rFonts w:ascii="Arial" w:hAnsi="Arial" w:eastAsia="Arial" w:cs="Arial"/>
      <w:b/>
      <w:bCs/>
      <w:sz w:val="26"/>
      <w:szCs w:val="26"/>
    </w:rPr>
  </w:style>
  <w:style w:type="paragraph" w:styleId="21">
    <w:name w:val="Heading 5"/>
    <w:basedOn w:val="749"/>
    <w:next w:val="74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53"/>
    <w:link w:val="21"/>
    <w:uiPriority w:val="9"/>
    <w:rPr>
      <w:rFonts w:ascii="Arial" w:hAnsi="Arial" w:eastAsia="Arial" w:cs="Arial"/>
      <w:b/>
      <w:bCs/>
      <w:sz w:val="24"/>
      <w:szCs w:val="24"/>
    </w:rPr>
  </w:style>
  <w:style w:type="paragraph" w:styleId="23">
    <w:name w:val="Heading 6"/>
    <w:basedOn w:val="749"/>
    <w:next w:val="74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53"/>
    <w:link w:val="23"/>
    <w:uiPriority w:val="9"/>
    <w:rPr>
      <w:rFonts w:ascii="Arial" w:hAnsi="Arial" w:eastAsia="Arial" w:cs="Arial"/>
      <w:b/>
      <w:bCs/>
      <w:sz w:val="22"/>
      <w:szCs w:val="22"/>
    </w:rPr>
  </w:style>
  <w:style w:type="paragraph" w:styleId="25">
    <w:name w:val="Heading 7"/>
    <w:basedOn w:val="749"/>
    <w:next w:val="74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53"/>
    <w:link w:val="25"/>
    <w:uiPriority w:val="9"/>
    <w:rPr>
      <w:rFonts w:ascii="Arial" w:hAnsi="Arial" w:eastAsia="Arial" w:cs="Arial"/>
      <w:b/>
      <w:bCs/>
      <w:i/>
      <w:iCs/>
      <w:sz w:val="22"/>
      <w:szCs w:val="22"/>
    </w:rPr>
  </w:style>
  <w:style w:type="paragraph" w:styleId="27">
    <w:name w:val="Heading 8"/>
    <w:basedOn w:val="749"/>
    <w:next w:val="74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53"/>
    <w:link w:val="27"/>
    <w:uiPriority w:val="9"/>
    <w:rPr>
      <w:rFonts w:ascii="Arial" w:hAnsi="Arial" w:eastAsia="Arial" w:cs="Arial"/>
      <w:i/>
      <w:iCs/>
      <w:sz w:val="22"/>
      <w:szCs w:val="22"/>
    </w:rPr>
  </w:style>
  <w:style w:type="paragraph" w:styleId="29">
    <w:name w:val="Heading 9"/>
    <w:basedOn w:val="749"/>
    <w:next w:val="74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53"/>
    <w:link w:val="29"/>
    <w:uiPriority w:val="9"/>
    <w:rPr>
      <w:rFonts w:ascii="Arial" w:hAnsi="Arial" w:eastAsia="Arial" w:cs="Arial"/>
      <w:i/>
      <w:iCs/>
      <w:sz w:val="21"/>
      <w:szCs w:val="21"/>
    </w:rPr>
  </w:style>
  <w:style w:type="character" w:styleId="35">
    <w:name w:val="Title Char"/>
    <w:basedOn w:val="753"/>
    <w:link w:val="759"/>
    <w:uiPriority w:val="10"/>
    <w:rPr>
      <w:sz w:val="48"/>
      <w:szCs w:val="48"/>
    </w:rPr>
  </w:style>
  <w:style w:type="paragraph" w:styleId="36">
    <w:name w:val="Subtitle"/>
    <w:basedOn w:val="749"/>
    <w:next w:val="749"/>
    <w:link w:val="37"/>
    <w:uiPriority w:val="11"/>
    <w:qFormat/>
    <w:pPr>
      <w:spacing w:before="200" w:after="200"/>
    </w:pPr>
    <w:rPr>
      <w:sz w:val="24"/>
      <w:szCs w:val="24"/>
    </w:rPr>
  </w:style>
  <w:style w:type="character" w:styleId="37">
    <w:name w:val="Subtitle Char"/>
    <w:basedOn w:val="753"/>
    <w:link w:val="36"/>
    <w:uiPriority w:val="11"/>
    <w:rPr>
      <w:sz w:val="24"/>
      <w:szCs w:val="24"/>
    </w:rPr>
  </w:style>
  <w:style w:type="paragraph" w:styleId="38">
    <w:name w:val="Quote"/>
    <w:basedOn w:val="749"/>
    <w:next w:val="749"/>
    <w:link w:val="39"/>
    <w:uiPriority w:val="29"/>
    <w:qFormat/>
    <w:pPr>
      <w:ind w:left="720" w:right="720"/>
    </w:pPr>
    <w:rPr>
      <w:i/>
    </w:rPr>
  </w:style>
  <w:style w:type="character" w:styleId="39">
    <w:name w:val="Quote Char"/>
    <w:link w:val="38"/>
    <w:uiPriority w:val="29"/>
    <w:rPr>
      <w:i/>
    </w:rPr>
  </w:style>
  <w:style w:type="paragraph" w:styleId="40">
    <w:name w:val="Intense Quote"/>
    <w:basedOn w:val="749"/>
    <w:next w:val="74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53"/>
    <w:link w:val="763"/>
    <w:uiPriority w:val="99"/>
  </w:style>
  <w:style w:type="character" w:styleId="45">
    <w:name w:val="Footer Char"/>
    <w:basedOn w:val="753"/>
    <w:link w:val="765"/>
    <w:uiPriority w:val="99"/>
  </w:style>
  <w:style w:type="paragraph" w:styleId="46">
    <w:name w:val="Caption"/>
    <w:basedOn w:val="749"/>
    <w:next w:val="749"/>
    <w:uiPriority w:val="35"/>
    <w:semiHidden/>
    <w:unhideWhenUsed/>
    <w:qFormat/>
    <w:pPr>
      <w:spacing w:line="276" w:lineRule="auto"/>
    </w:pPr>
    <w:rPr>
      <w:b/>
      <w:bCs/>
      <w:color w:val="4f81bd" w:themeColor="accent1"/>
      <w:sz w:val="18"/>
      <w:szCs w:val="18"/>
    </w:rPr>
  </w:style>
  <w:style w:type="character" w:styleId="47">
    <w:name w:val="Caption Char"/>
    <w:basedOn w:val="46"/>
    <w:link w:val="765"/>
    <w:uiPriority w:val="99"/>
  </w:style>
  <w:style w:type="table" w:styleId="49">
    <w:name w:val="Table Grid Light"/>
    <w:basedOn w:val="7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5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5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5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5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5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5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76"/>
    <w:uiPriority w:val="99"/>
    <w:rPr>
      <w:sz w:val="18"/>
    </w:rPr>
  </w:style>
  <w:style w:type="character" w:styleId="179">
    <w:name w:val="Endnote Text Char"/>
    <w:link w:val="801"/>
    <w:uiPriority w:val="99"/>
    <w:rPr>
      <w:sz w:val="20"/>
    </w:rPr>
  </w:style>
  <w:style w:type="character" w:styleId="180">
    <w:name w:val="endnote reference"/>
    <w:basedOn w:val="753"/>
    <w:uiPriority w:val="99"/>
    <w:semiHidden/>
    <w:unhideWhenUsed/>
    <w:rPr>
      <w:vertAlign w:val="superscript"/>
    </w:rPr>
  </w:style>
  <w:style w:type="paragraph" w:styleId="181">
    <w:name w:val="toc 1"/>
    <w:basedOn w:val="749"/>
    <w:next w:val="749"/>
    <w:uiPriority w:val="39"/>
    <w:unhideWhenUsed/>
    <w:pPr>
      <w:ind w:left="0" w:right="0" w:firstLine="0"/>
      <w:spacing w:after="57"/>
    </w:pPr>
  </w:style>
  <w:style w:type="paragraph" w:styleId="182">
    <w:name w:val="toc 2"/>
    <w:basedOn w:val="749"/>
    <w:next w:val="749"/>
    <w:uiPriority w:val="39"/>
    <w:unhideWhenUsed/>
    <w:pPr>
      <w:ind w:left="283" w:right="0" w:firstLine="0"/>
      <w:spacing w:after="57"/>
    </w:pPr>
  </w:style>
  <w:style w:type="paragraph" w:styleId="183">
    <w:name w:val="toc 3"/>
    <w:basedOn w:val="749"/>
    <w:next w:val="749"/>
    <w:uiPriority w:val="39"/>
    <w:unhideWhenUsed/>
    <w:pPr>
      <w:ind w:left="567" w:right="0" w:firstLine="0"/>
      <w:spacing w:after="57"/>
    </w:pPr>
  </w:style>
  <w:style w:type="paragraph" w:styleId="184">
    <w:name w:val="toc 4"/>
    <w:basedOn w:val="749"/>
    <w:next w:val="749"/>
    <w:uiPriority w:val="39"/>
    <w:unhideWhenUsed/>
    <w:pPr>
      <w:ind w:left="850" w:right="0" w:firstLine="0"/>
      <w:spacing w:after="57"/>
    </w:pPr>
  </w:style>
  <w:style w:type="paragraph" w:styleId="185">
    <w:name w:val="toc 5"/>
    <w:basedOn w:val="749"/>
    <w:next w:val="749"/>
    <w:uiPriority w:val="39"/>
    <w:unhideWhenUsed/>
    <w:pPr>
      <w:ind w:left="1134" w:right="0" w:firstLine="0"/>
      <w:spacing w:after="57"/>
    </w:pPr>
  </w:style>
  <w:style w:type="paragraph" w:styleId="186">
    <w:name w:val="toc 6"/>
    <w:basedOn w:val="749"/>
    <w:next w:val="749"/>
    <w:uiPriority w:val="39"/>
    <w:unhideWhenUsed/>
    <w:pPr>
      <w:ind w:left="1417" w:right="0" w:firstLine="0"/>
      <w:spacing w:after="57"/>
    </w:pPr>
  </w:style>
  <w:style w:type="paragraph" w:styleId="187">
    <w:name w:val="toc 7"/>
    <w:basedOn w:val="749"/>
    <w:next w:val="749"/>
    <w:uiPriority w:val="39"/>
    <w:unhideWhenUsed/>
    <w:pPr>
      <w:ind w:left="1701" w:right="0" w:firstLine="0"/>
      <w:spacing w:after="57"/>
    </w:pPr>
  </w:style>
  <w:style w:type="paragraph" w:styleId="188">
    <w:name w:val="toc 8"/>
    <w:basedOn w:val="749"/>
    <w:next w:val="749"/>
    <w:uiPriority w:val="39"/>
    <w:unhideWhenUsed/>
    <w:pPr>
      <w:ind w:left="1984" w:right="0" w:firstLine="0"/>
      <w:spacing w:after="57"/>
    </w:pPr>
  </w:style>
  <w:style w:type="paragraph" w:styleId="189">
    <w:name w:val="toc 9"/>
    <w:basedOn w:val="749"/>
    <w:next w:val="74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49"/>
    <w:next w:val="749"/>
    <w:uiPriority w:val="99"/>
    <w:unhideWhenUsed/>
    <w:pPr>
      <w:spacing w:after="0" w:afterAutospacing="0"/>
    </w:pPr>
  </w:style>
  <w:style w:type="paragraph" w:styleId="749" w:default="1">
    <w:name w:val="Normal"/>
    <w:qFormat/>
    <w:pPr>
      <w:spacing w:after="0" w:line="240" w:lineRule="auto"/>
    </w:pPr>
    <w:rPr>
      <w:rFonts w:ascii="Times New Roman" w:hAnsi="Times New Roman" w:eastAsia="Times New Roman" w:cs="Times New Roman"/>
      <w:sz w:val="24"/>
      <w:szCs w:val="24"/>
      <w:lang w:eastAsia="ru-RU"/>
    </w:rPr>
  </w:style>
  <w:style w:type="paragraph" w:styleId="750">
    <w:name w:val="Heading 1"/>
    <w:basedOn w:val="749"/>
    <w:next w:val="749"/>
    <w:link w:val="756"/>
    <w:qFormat/>
    <w:pPr>
      <w:jc w:val="center"/>
      <w:keepNext/>
      <w:spacing w:line="360" w:lineRule="auto"/>
      <w:outlineLvl w:val="0"/>
    </w:pPr>
    <w:rPr>
      <w:rFonts w:ascii="Tahoma" w:hAnsi="Tahoma"/>
      <w:b/>
      <w:sz w:val="28"/>
      <w:szCs w:val="20"/>
    </w:rPr>
  </w:style>
  <w:style w:type="paragraph" w:styleId="751">
    <w:name w:val="Heading 2"/>
    <w:basedOn w:val="749"/>
    <w:next w:val="749"/>
    <w:link w:val="757"/>
    <w:unhideWhenUsed/>
    <w:qFormat/>
    <w:pPr>
      <w:keepNext/>
      <w:spacing w:before="240" w:after="60"/>
      <w:outlineLvl w:val="1"/>
    </w:pPr>
    <w:rPr>
      <w:rFonts w:ascii="Cambria" w:hAnsi="Cambria"/>
      <w:b/>
      <w:bCs/>
      <w:i/>
      <w:iCs/>
      <w:sz w:val="28"/>
      <w:szCs w:val="28"/>
    </w:rPr>
  </w:style>
  <w:style w:type="paragraph" w:styleId="752">
    <w:name w:val="Heading 3"/>
    <w:basedOn w:val="749"/>
    <w:next w:val="749"/>
    <w:link w:val="758"/>
    <w:semiHidden/>
    <w:unhideWhenUsed/>
    <w:qFormat/>
    <w:pPr>
      <w:keepNext/>
      <w:spacing w:before="240" w:after="60"/>
      <w:outlineLvl w:val="2"/>
    </w:pPr>
    <w:rPr>
      <w:rFonts w:ascii="Cambria" w:hAnsi="Cambria"/>
      <w:b/>
      <w:bCs/>
      <w:sz w:val="26"/>
      <w:szCs w:val="26"/>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Заголовок 1 Знак"/>
    <w:basedOn w:val="753"/>
    <w:link w:val="750"/>
    <w:rPr>
      <w:rFonts w:ascii="Tahoma" w:hAnsi="Tahoma" w:eastAsia="Times New Roman" w:cs="Times New Roman"/>
      <w:b/>
      <w:sz w:val="28"/>
      <w:szCs w:val="20"/>
      <w:lang w:eastAsia="ru-RU"/>
    </w:rPr>
  </w:style>
  <w:style w:type="character" w:styleId="757" w:customStyle="1">
    <w:name w:val="Заголовок 2 Знак"/>
    <w:basedOn w:val="753"/>
    <w:link w:val="751"/>
    <w:rPr>
      <w:rFonts w:ascii="Cambria" w:hAnsi="Cambria" w:eastAsia="Times New Roman" w:cs="Times New Roman"/>
      <w:b/>
      <w:bCs/>
      <w:i/>
      <w:iCs/>
      <w:sz w:val="28"/>
      <w:szCs w:val="28"/>
      <w:lang w:eastAsia="ru-RU"/>
    </w:rPr>
  </w:style>
  <w:style w:type="character" w:styleId="758" w:customStyle="1">
    <w:name w:val="Заголовок 3 Знак"/>
    <w:basedOn w:val="753"/>
    <w:link w:val="752"/>
    <w:semiHidden/>
    <w:rPr>
      <w:rFonts w:ascii="Cambria" w:hAnsi="Cambria" w:eastAsia="Times New Roman" w:cs="Times New Roman"/>
      <w:b/>
      <w:bCs/>
      <w:sz w:val="26"/>
      <w:szCs w:val="26"/>
      <w:lang w:eastAsia="ru-RU"/>
    </w:rPr>
  </w:style>
  <w:style w:type="paragraph" w:styleId="759">
    <w:name w:val="Title"/>
    <w:basedOn w:val="749"/>
    <w:link w:val="760"/>
    <w:uiPriority w:val="99"/>
    <w:qFormat/>
    <w:pPr>
      <w:jc w:val="center"/>
    </w:pPr>
    <w:rPr>
      <w:sz w:val="28"/>
    </w:rPr>
  </w:style>
  <w:style w:type="character" w:styleId="760" w:customStyle="1">
    <w:name w:val="Название Знак"/>
    <w:basedOn w:val="753"/>
    <w:link w:val="759"/>
    <w:uiPriority w:val="99"/>
    <w:rPr>
      <w:rFonts w:ascii="Times New Roman" w:hAnsi="Times New Roman" w:eastAsia="Times New Roman" w:cs="Times New Roman"/>
      <w:sz w:val="28"/>
      <w:szCs w:val="24"/>
      <w:lang w:eastAsia="ru-RU"/>
    </w:rPr>
  </w:style>
  <w:style w:type="paragraph" w:styleId="761">
    <w:name w:val="Body Text"/>
    <w:basedOn w:val="749"/>
    <w:link w:val="762"/>
    <w:pPr>
      <w:jc w:val="both"/>
    </w:pPr>
    <w:rPr>
      <w:sz w:val="28"/>
    </w:rPr>
  </w:style>
  <w:style w:type="character" w:styleId="762" w:customStyle="1">
    <w:name w:val="Основной текст Знак"/>
    <w:basedOn w:val="753"/>
    <w:link w:val="761"/>
    <w:rPr>
      <w:rFonts w:ascii="Times New Roman" w:hAnsi="Times New Roman" w:eastAsia="Times New Roman" w:cs="Times New Roman"/>
      <w:sz w:val="28"/>
      <w:szCs w:val="24"/>
      <w:lang w:eastAsia="ru-RU"/>
    </w:rPr>
  </w:style>
  <w:style w:type="paragraph" w:styleId="763">
    <w:name w:val="Header"/>
    <w:basedOn w:val="749"/>
    <w:link w:val="764"/>
    <w:uiPriority w:val="99"/>
    <w:pPr>
      <w:tabs>
        <w:tab w:val="center" w:pos="4677" w:leader="none"/>
        <w:tab w:val="right" w:pos="9355" w:leader="none"/>
      </w:tabs>
    </w:pPr>
  </w:style>
  <w:style w:type="character" w:styleId="764" w:customStyle="1">
    <w:name w:val="Верхний колонтитул Знак"/>
    <w:basedOn w:val="753"/>
    <w:link w:val="763"/>
    <w:uiPriority w:val="99"/>
    <w:rPr>
      <w:rFonts w:ascii="Times New Roman" w:hAnsi="Times New Roman" w:eastAsia="Times New Roman" w:cs="Times New Roman"/>
      <w:sz w:val="24"/>
      <w:szCs w:val="24"/>
      <w:lang w:eastAsia="ru-RU"/>
    </w:rPr>
  </w:style>
  <w:style w:type="paragraph" w:styleId="765">
    <w:name w:val="Footer"/>
    <w:basedOn w:val="749"/>
    <w:link w:val="766"/>
    <w:uiPriority w:val="99"/>
    <w:pPr>
      <w:tabs>
        <w:tab w:val="center" w:pos="4677" w:leader="none"/>
        <w:tab w:val="right" w:pos="9355" w:leader="none"/>
      </w:tabs>
    </w:pPr>
  </w:style>
  <w:style w:type="character" w:styleId="766" w:customStyle="1">
    <w:name w:val="Нижний колонтитул Знак"/>
    <w:basedOn w:val="753"/>
    <w:link w:val="765"/>
    <w:uiPriority w:val="99"/>
    <w:rPr>
      <w:rFonts w:ascii="Times New Roman" w:hAnsi="Times New Roman" w:eastAsia="Times New Roman" w:cs="Times New Roman"/>
      <w:sz w:val="24"/>
      <w:szCs w:val="24"/>
      <w:lang w:eastAsia="ru-RU"/>
    </w:rPr>
  </w:style>
  <w:style w:type="paragraph" w:styleId="767">
    <w:name w:val="Balloon Text"/>
    <w:basedOn w:val="749"/>
    <w:link w:val="768"/>
    <w:uiPriority w:val="99"/>
    <w:semiHidden/>
    <w:rPr>
      <w:rFonts w:ascii="Tahoma" w:hAnsi="Tahoma" w:cs="Tahoma"/>
      <w:sz w:val="16"/>
      <w:szCs w:val="16"/>
    </w:rPr>
  </w:style>
  <w:style w:type="character" w:styleId="768" w:customStyle="1">
    <w:name w:val="Текст выноски Знак"/>
    <w:basedOn w:val="753"/>
    <w:link w:val="767"/>
    <w:uiPriority w:val="99"/>
    <w:semiHidden/>
    <w:rPr>
      <w:rFonts w:ascii="Tahoma" w:hAnsi="Tahoma" w:eastAsia="Times New Roman" w:cs="Tahoma"/>
      <w:sz w:val="16"/>
      <w:szCs w:val="16"/>
      <w:lang w:eastAsia="ru-RU"/>
    </w:rPr>
  </w:style>
  <w:style w:type="paragraph" w:styleId="769" w:customStyle="1">
    <w:name w:val="ConsPlusNonformat"/>
    <w:uiPriority w:val="99"/>
    <w:pPr>
      <w:spacing w:after="0" w:line="240" w:lineRule="auto"/>
      <w:widowControl w:val="off"/>
    </w:pPr>
    <w:rPr>
      <w:rFonts w:ascii="Courier New" w:hAnsi="Courier New" w:eastAsia="Times New Roman" w:cs="Courier New"/>
      <w:sz w:val="20"/>
      <w:szCs w:val="20"/>
      <w:lang w:eastAsia="ru-RU"/>
    </w:rPr>
  </w:style>
  <w:style w:type="character" w:styleId="770">
    <w:name w:val="page number"/>
    <w:basedOn w:val="753"/>
  </w:style>
  <w:style w:type="paragraph" w:styleId="771" w:customStyle="1">
    <w:name w:val="ConsPlusNormal"/>
    <w:link w:val="772"/>
    <w:pPr>
      <w:ind w:firstLine="720"/>
      <w:spacing w:after="0" w:line="240" w:lineRule="auto"/>
    </w:pPr>
    <w:rPr>
      <w:rFonts w:ascii="Arial" w:hAnsi="Arial" w:eastAsia="Times New Roman" w:cs="Arial"/>
      <w:sz w:val="20"/>
      <w:szCs w:val="20"/>
      <w:lang w:eastAsia="ru-RU"/>
    </w:rPr>
  </w:style>
  <w:style w:type="character" w:styleId="772" w:customStyle="1">
    <w:name w:val="ConsPlusNormal Знак"/>
    <w:link w:val="771"/>
    <w:rPr>
      <w:rFonts w:ascii="Arial" w:hAnsi="Arial" w:eastAsia="Times New Roman" w:cs="Arial"/>
      <w:sz w:val="20"/>
      <w:szCs w:val="20"/>
      <w:lang w:eastAsia="ru-RU"/>
    </w:rPr>
  </w:style>
  <w:style w:type="paragraph" w:styleId="773">
    <w:name w:val="Normal (Web)"/>
    <w:basedOn w:val="749"/>
    <w:uiPriority w:val="99"/>
    <w:pPr>
      <w:spacing w:before="100" w:beforeAutospacing="1" w:after="100" w:afterAutospacing="1"/>
    </w:pPr>
    <w:rPr>
      <w:rFonts w:ascii="Verdana" w:hAnsi="Verdana"/>
      <w:color w:val="333366"/>
      <w:sz w:val="12"/>
      <w:szCs w:val="12"/>
    </w:rPr>
  </w:style>
  <w:style w:type="character" w:styleId="774">
    <w:name w:val="Strong"/>
    <w:qFormat/>
    <w:rPr>
      <w:b/>
      <w:bCs/>
    </w:rPr>
  </w:style>
  <w:style w:type="paragraph" w:styleId="775" w:customStyle="1">
    <w:name w:val="consplusnormal0"/>
    <w:basedOn w:val="749"/>
    <w:pPr>
      <w:ind w:firstLine="120"/>
      <w:spacing w:before="100" w:after="100"/>
    </w:pPr>
    <w:rPr>
      <w:rFonts w:ascii="Verdana" w:hAnsi="Verdana"/>
    </w:rPr>
  </w:style>
  <w:style w:type="paragraph" w:styleId="776">
    <w:name w:val="footnote text"/>
    <w:basedOn w:val="749"/>
    <w:link w:val="777"/>
    <w:uiPriority w:val="99"/>
    <w:unhideWhenUsed/>
    <w:pPr>
      <w:ind w:firstLine="720"/>
      <w:jc w:val="both"/>
      <w:widowControl w:val="off"/>
    </w:pPr>
    <w:rPr>
      <w:rFonts w:ascii="Arial" w:hAnsi="Arial"/>
      <w:sz w:val="20"/>
      <w:szCs w:val="20"/>
    </w:rPr>
  </w:style>
  <w:style w:type="character" w:styleId="777" w:customStyle="1">
    <w:name w:val="Текст сноски Знак"/>
    <w:basedOn w:val="753"/>
    <w:link w:val="776"/>
    <w:uiPriority w:val="99"/>
    <w:rPr>
      <w:rFonts w:ascii="Arial" w:hAnsi="Arial" w:eastAsia="Times New Roman" w:cs="Times New Roman"/>
      <w:sz w:val="20"/>
      <w:szCs w:val="20"/>
      <w:lang w:eastAsia="ru-RU"/>
    </w:rPr>
  </w:style>
  <w:style w:type="character" w:styleId="778">
    <w:name w:val="footnote reference"/>
    <w:uiPriority w:val="99"/>
    <w:unhideWhenUsed/>
    <w:rPr>
      <w:rFonts w:cs="Times New Roman"/>
      <w:vertAlign w:val="superscript"/>
    </w:rPr>
  </w:style>
  <w:style w:type="character" w:styleId="779">
    <w:name w:val="annotation reference"/>
    <w:uiPriority w:val="99"/>
    <w:rPr>
      <w:sz w:val="16"/>
      <w:szCs w:val="16"/>
    </w:rPr>
  </w:style>
  <w:style w:type="paragraph" w:styleId="780">
    <w:name w:val="annotation text"/>
    <w:basedOn w:val="749"/>
    <w:link w:val="781"/>
    <w:uiPriority w:val="99"/>
    <w:rPr>
      <w:sz w:val="20"/>
      <w:szCs w:val="20"/>
    </w:rPr>
  </w:style>
  <w:style w:type="character" w:styleId="781" w:customStyle="1">
    <w:name w:val="Текст примечания Знак"/>
    <w:basedOn w:val="753"/>
    <w:link w:val="780"/>
    <w:uiPriority w:val="99"/>
    <w:rPr>
      <w:rFonts w:ascii="Times New Roman" w:hAnsi="Times New Roman" w:eastAsia="Times New Roman" w:cs="Times New Roman"/>
      <w:sz w:val="20"/>
      <w:szCs w:val="20"/>
      <w:lang w:eastAsia="ru-RU"/>
    </w:rPr>
  </w:style>
  <w:style w:type="paragraph" w:styleId="782">
    <w:name w:val="annotation subject"/>
    <w:basedOn w:val="780"/>
    <w:next w:val="780"/>
    <w:link w:val="783"/>
    <w:uiPriority w:val="99"/>
    <w:rPr>
      <w:b/>
      <w:bCs/>
    </w:rPr>
  </w:style>
  <w:style w:type="character" w:styleId="783" w:customStyle="1">
    <w:name w:val="Тема примечания Знак"/>
    <w:basedOn w:val="781"/>
    <w:link w:val="782"/>
    <w:uiPriority w:val="99"/>
    <w:rPr>
      <w:rFonts w:ascii="Times New Roman" w:hAnsi="Times New Roman" w:eastAsia="Times New Roman" w:cs="Times New Roman"/>
      <w:b/>
      <w:bCs/>
      <w:sz w:val="20"/>
      <w:szCs w:val="20"/>
      <w:lang w:eastAsia="ru-RU"/>
    </w:rPr>
  </w:style>
  <w:style w:type="character" w:styleId="784">
    <w:name w:val="Hyperlink"/>
    <w:uiPriority w:val="99"/>
    <w:rPr>
      <w:color w:val="0000ff"/>
      <w:u w:val="single"/>
    </w:rPr>
  </w:style>
  <w:style w:type="paragraph" w:styleId="785" w:customStyle="1">
    <w:name w:val="normd"/>
    <w:basedOn w:val="749"/>
    <w:pPr>
      <w:spacing w:before="100" w:beforeAutospacing="1" w:after="100" w:afterAutospacing="1"/>
    </w:pPr>
  </w:style>
  <w:style w:type="paragraph" w:styleId="786">
    <w:name w:val="HTML Preformatted"/>
    <w:basedOn w:val="749"/>
    <w:link w:val="787"/>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787" w:customStyle="1">
    <w:name w:val="Стандартный HTML Знак"/>
    <w:basedOn w:val="753"/>
    <w:link w:val="786"/>
    <w:uiPriority w:val="99"/>
    <w:rPr>
      <w:rFonts w:ascii="Courier New" w:hAnsi="Courier New" w:eastAsia="Times New Roman" w:cs="Courier New"/>
      <w:sz w:val="20"/>
      <w:szCs w:val="20"/>
      <w:lang w:eastAsia="ru-RU"/>
    </w:rPr>
  </w:style>
  <w:style w:type="paragraph" w:styleId="788">
    <w:name w:val="List Paragraph"/>
    <w:basedOn w:val="749"/>
    <w:uiPriority w:val="34"/>
    <w:qFormat/>
    <w:pPr>
      <w:contextualSpacing/>
      <w:ind w:left="720"/>
      <w:spacing w:after="200" w:line="276" w:lineRule="auto"/>
    </w:pPr>
    <w:rPr>
      <w:rFonts w:ascii="Calibri" w:hAnsi="Calibri"/>
      <w:sz w:val="22"/>
      <w:szCs w:val="22"/>
    </w:rPr>
  </w:style>
  <w:style w:type="character" w:styleId="789" w:customStyle="1">
    <w:name w:val="Основной текст_"/>
    <w:link w:val="790"/>
    <w:rPr>
      <w:spacing w:val="1"/>
      <w:sz w:val="27"/>
      <w:szCs w:val="27"/>
      <w:shd w:val="clear" w:color="auto" w:fill="ffffff"/>
    </w:rPr>
  </w:style>
  <w:style w:type="paragraph" w:styleId="790" w:customStyle="1">
    <w:name w:val="Основной текст1"/>
    <w:basedOn w:val="749"/>
    <w:link w:val="789"/>
    <w:pPr>
      <w:jc w:val="both"/>
      <w:spacing w:after="720" w:line="0" w:lineRule="atLeast"/>
      <w:shd w:val="clear" w:color="auto" w:fill="ffffff"/>
      <w:widowControl w:val="off"/>
    </w:pPr>
    <w:rPr>
      <w:rFonts w:asciiTheme="minorHAnsi" w:hAnsiTheme="minorHAnsi" w:eastAsiaTheme="minorHAnsi" w:cstheme="minorBidi"/>
      <w:spacing w:val="1"/>
      <w:sz w:val="27"/>
      <w:szCs w:val="27"/>
      <w:lang w:eastAsia="en-US"/>
    </w:rPr>
  </w:style>
  <w:style w:type="paragraph" w:styleId="791" w:customStyle="1">
    <w:name w:val="ConsPlusTitle"/>
    <w:uiPriority w:val="99"/>
    <w:pPr>
      <w:spacing w:after="0" w:line="240" w:lineRule="auto"/>
      <w:widowControl w:val="off"/>
    </w:pPr>
    <w:rPr>
      <w:rFonts w:ascii="Arial" w:hAnsi="Arial" w:eastAsia="Times New Roman" w:cs="Arial"/>
      <w:b/>
      <w:bCs/>
      <w:sz w:val="20"/>
      <w:szCs w:val="20"/>
      <w:lang w:eastAsia="ru-RU"/>
    </w:rPr>
  </w:style>
  <w:style w:type="paragraph" w:styleId="792" w:customStyle="1">
    <w:name w:val="Название проектного документа"/>
    <w:basedOn w:val="749"/>
    <w:pPr>
      <w:ind w:left="1701"/>
      <w:jc w:val="center"/>
      <w:widowControl w:val="off"/>
    </w:pPr>
    <w:rPr>
      <w:rFonts w:ascii="Arial" w:hAnsi="Arial" w:cs="Arial"/>
      <w:b/>
      <w:bCs/>
      <w:color w:val="000080"/>
      <w:sz w:val="32"/>
      <w:szCs w:val="20"/>
    </w:rPr>
  </w:style>
  <w:style w:type="paragraph" w:styleId="793" w:customStyle="1">
    <w:name w:val="Заголовок 11"/>
    <w:basedOn w:val="749"/>
    <w:next w:val="749"/>
    <w:pPr>
      <w:numPr>
        <w:ilvl w:val="0"/>
        <w:numId w:val="1"/>
      </w:numPr>
      <w:ind w:left="0" w:firstLine="0"/>
      <w:jc w:val="center"/>
      <w:spacing w:before="108" w:after="108"/>
      <w:widowControl w:val="off"/>
      <w:outlineLvl w:val="0"/>
    </w:pPr>
    <w:rPr>
      <w:rFonts w:ascii="Arial" w:hAnsi="Arial" w:cs="Arial"/>
      <w:b/>
      <w:bCs/>
      <w:color w:val="26282f"/>
      <w:lang w:eastAsia="ar-SA"/>
    </w:rPr>
  </w:style>
  <w:style w:type="table" w:styleId="794">
    <w:name w:val="Table Grid"/>
    <w:basedOn w:val="754"/>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95">
    <w:name w:val="No Spacing"/>
    <w:uiPriority w:val="1"/>
    <w:qFormat/>
    <w:pPr>
      <w:spacing w:after="0" w:line="240" w:lineRule="auto"/>
    </w:pPr>
    <w:rPr>
      <w:rFonts w:ascii="Times New Roman" w:hAnsi="Times New Roman" w:eastAsia="Times New Roman" w:cs="Times New Roman"/>
      <w:sz w:val="24"/>
      <w:szCs w:val="24"/>
      <w:lang w:eastAsia="ru-RU"/>
    </w:rPr>
  </w:style>
  <w:style w:type="character" w:styleId="796" w:customStyle="1">
    <w:name w:val="Основной текст (8)_"/>
    <w:basedOn w:val="753"/>
    <w:link w:val="797"/>
    <w:rPr>
      <w:rFonts w:ascii="Times New Roman" w:hAnsi="Times New Roman" w:eastAsia="Times New Roman" w:cs="Times New Roman"/>
      <w:i/>
      <w:iCs/>
      <w:sz w:val="20"/>
      <w:szCs w:val="20"/>
    </w:rPr>
  </w:style>
  <w:style w:type="paragraph" w:styleId="797" w:customStyle="1">
    <w:name w:val="Основной текст (8)"/>
    <w:basedOn w:val="749"/>
    <w:link w:val="796"/>
    <w:pPr>
      <w:widowControl w:val="off"/>
    </w:pPr>
    <w:rPr>
      <w:i/>
      <w:iCs/>
      <w:sz w:val="20"/>
      <w:szCs w:val="20"/>
      <w:lang w:eastAsia="en-US"/>
    </w:rPr>
  </w:style>
  <w:style w:type="character" w:styleId="798" w:customStyle="1">
    <w:name w:val="Другое_"/>
    <w:basedOn w:val="753"/>
    <w:link w:val="799"/>
    <w:rPr>
      <w:rFonts w:ascii="Times New Roman" w:hAnsi="Times New Roman" w:eastAsia="Times New Roman" w:cs="Times New Roman"/>
      <w:sz w:val="26"/>
      <w:szCs w:val="26"/>
    </w:rPr>
  </w:style>
  <w:style w:type="paragraph" w:styleId="799" w:customStyle="1">
    <w:name w:val="Другое"/>
    <w:basedOn w:val="749"/>
    <w:link w:val="798"/>
    <w:pPr>
      <w:ind w:firstLine="400"/>
      <w:spacing w:line="259" w:lineRule="auto"/>
      <w:widowControl w:val="off"/>
    </w:pPr>
    <w:rPr>
      <w:sz w:val="26"/>
      <w:szCs w:val="26"/>
      <w:lang w:eastAsia="en-US"/>
    </w:rPr>
  </w:style>
  <w:style w:type="character" w:styleId="800" w:customStyle="1">
    <w:name w:val="Текст концевой сноски Знак"/>
    <w:basedOn w:val="753"/>
    <w:link w:val="801"/>
    <w:uiPriority w:val="99"/>
    <w:semiHidden/>
    <w:rPr>
      <w:rFonts w:ascii="Calibri" w:hAnsi="Calibri" w:cs="Times New Roman"/>
      <w:sz w:val="20"/>
      <w:szCs w:val="20"/>
    </w:rPr>
  </w:style>
  <w:style w:type="paragraph" w:styleId="801">
    <w:name w:val="endnote text"/>
    <w:basedOn w:val="749"/>
    <w:link w:val="800"/>
    <w:uiPriority w:val="99"/>
    <w:semiHidden/>
    <w:unhideWhenUsed/>
    <w:rPr>
      <w:rFonts w:ascii="Calibri" w:hAnsi="Calibri" w:eastAsiaTheme="minorHAnsi"/>
      <w:sz w:val="20"/>
      <w:szCs w:val="20"/>
      <w:lang w:eastAsia="en-US"/>
    </w:rPr>
  </w:style>
  <w:style w:type="paragraph" w:styleId="802" w:customStyle="1">
    <w:name w:val="ConsPlusCell"/>
    <w:uiPriority w:val="99"/>
    <w:pPr>
      <w:spacing w:after="0" w:line="240" w:lineRule="auto"/>
      <w:widowControl w:val="off"/>
    </w:pPr>
    <w:rPr>
      <w:rFonts w:ascii="Calibri" w:hAnsi="Calibri" w:cs="Calibri" w:eastAsiaTheme="minorEastAsia"/>
      <w:lang w:eastAsia="ru-RU"/>
    </w:rPr>
  </w:style>
  <w:style w:type="character" w:styleId="803" w:customStyle="1">
    <w:name w:val="Основной текст (2)_"/>
    <w:basedOn w:val="753"/>
    <w:link w:val="804"/>
    <w:rPr>
      <w:rFonts w:ascii="Times New Roman" w:hAnsi="Times New Roman" w:eastAsia="Times New Roman" w:cs="Times New Roman"/>
      <w:sz w:val="26"/>
      <w:szCs w:val="26"/>
    </w:rPr>
  </w:style>
  <w:style w:type="paragraph" w:styleId="804" w:customStyle="1">
    <w:name w:val="Основной текст (2)"/>
    <w:basedOn w:val="749"/>
    <w:link w:val="803"/>
    <w:pPr>
      <w:spacing w:after="240"/>
      <w:widowControl w:val="off"/>
    </w:pPr>
    <w:rPr>
      <w:sz w:val="26"/>
      <w:szCs w:val="26"/>
      <w:lang w:eastAsia="en-US"/>
    </w:rPr>
  </w:style>
  <w:style w:type="character" w:styleId="805" w:customStyle="1">
    <w:name w:val="Основной текст (4)_"/>
    <w:basedOn w:val="753"/>
    <w:link w:val="806"/>
    <w:rPr>
      <w:rFonts w:ascii="Times New Roman" w:hAnsi="Times New Roman" w:eastAsia="Times New Roman" w:cs="Times New Roman"/>
      <w:color w:val="0066cc"/>
      <w:sz w:val="18"/>
      <w:szCs w:val="18"/>
    </w:rPr>
  </w:style>
  <w:style w:type="paragraph" w:styleId="806" w:customStyle="1">
    <w:name w:val="Основной текст (4)"/>
    <w:basedOn w:val="749"/>
    <w:link w:val="805"/>
    <w:pPr>
      <w:jc w:val="center"/>
      <w:spacing w:after="250" w:line="256" w:lineRule="auto"/>
      <w:widowControl w:val="off"/>
    </w:pPr>
    <w:rPr>
      <w:color w:val="0066cc"/>
      <w:sz w:val="18"/>
      <w:szCs w:val="18"/>
      <w:lang w:eastAsia="en-US"/>
    </w:rPr>
  </w:style>
  <w:style w:type="character" w:styleId="807" w:customStyle="1">
    <w:name w:val="Основной текст (3)_"/>
    <w:basedOn w:val="753"/>
    <w:link w:val="808"/>
    <w:rPr>
      <w:rFonts w:ascii="Times New Roman" w:hAnsi="Times New Roman" w:eastAsia="Times New Roman" w:cs="Times New Roman"/>
      <w:i/>
      <w:iCs/>
      <w:sz w:val="20"/>
      <w:szCs w:val="20"/>
    </w:rPr>
  </w:style>
  <w:style w:type="paragraph" w:styleId="808" w:customStyle="1">
    <w:name w:val="Основной текст (3)"/>
    <w:basedOn w:val="749"/>
    <w:link w:val="807"/>
    <w:pPr>
      <w:spacing w:line="264" w:lineRule="auto"/>
      <w:widowControl w:val="off"/>
    </w:pPr>
    <w:rPr>
      <w:i/>
      <w:iCs/>
      <w:sz w:val="20"/>
      <w:szCs w:val="20"/>
      <w:lang w:eastAsia="en-US"/>
    </w:rPr>
  </w:style>
  <w:style w:type="character" w:styleId="809" w:customStyle="1">
    <w:name w:val="Сноска_"/>
    <w:basedOn w:val="753"/>
    <w:link w:val="810"/>
    <w:rPr>
      <w:rFonts w:ascii="Times New Roman" w:hAnsi="Times New Roman" w:eastAsia="Times New Roman" w:cs="Times New Roman"/>
      <w:sz w:val="20"/>
      <w:szCs w:val="20"/>
    </w:rPr>
  </w:style>
  <w:style w:type="paragraph" w:styleId="810" w:customStyle="1">
    <w:name w:val="Сноска"/>
    <w:basedOn w:val="749"/>
    <w:link w:val="809"/>
    <w:pPr>
      <w:widowControl w:val="off"/>
    </w:pPr>
    <w:rPr>
      <w:sz w:val="20"/>
      <w:szCs w:val="20"/>
      <w:lang w:eastAsia="en-US"/>
    </w:rPr>
  </w:style>
  <w:style w:type="paragraph" w:styleId="811" w:customStyle="1">
    <w:name w:val="formattext"/>
    <w:basedOn w:val="749"/>
    <w:pPr>
      <w:ind w:firstLine="567"/>
      <w:jc w:val="center"/>
      <w:spacing w:before="100" w:beforeAutospacing="1" w:after="100" w:afterAutospacing="1"/>
    </w:pPr>
  </w:style>
  <w:style w:type="character" w:styleId="812" w:customStyle="1">
    <w:name w:val="fontstyle01"/>
    <w:rPr>
      <w:rFonts w:hint="default" w:ascii="TimesNewRomanPSMT" w:hAnsi="TimesNewRomanPSMT"/>
      <w:b w:val="0"/>
      <w:bCs w:val="0"/>
      <w:i w:val="0"/>
      <w:iCs w:val="0"/>
      <w:color w:val="000000"/>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customXml" Target="../customXml/item1.xml" /><Relationship Id="rId14" Type="http://schemas.openxmlformats.org/officeDocument/2006/relationships/image" Target="media/image1.png"/><Relationship Id="rId15" Type="http://schemas.openxmlformats.org/officeDocument/2006/relationships/hyperlink" Target="http://www.falileevo.ru" TargetMode="External"/><Relationship Id="rId16" Type="http://schemas.openxmlformats.org/officeDocument/2006/relationships/hyperlink" Target="http://www.gosuslugi.ru" TargetMode="External"/><Relationship Id="rId17"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0056F0E46493D44858794BC2CR1L" TargetMode="External"/><Relationship Id="rId19"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3779F1DC5F392D8D98A232B55A9D8E21D4EBB0DB57DEFD426D3B6B39D689A354BF45C6EF1DZ5XAJ" TargetMode="External"/><Relationship Id="rId21" Type="http://schemas.openxmlformats.org/officeDocument/2006/relationships/hyperlink" Target="consultantplus://offline/ref=3779F1DC5F392D8D98A232B55A9D8E21D4EBB0DB57DEFD426D3B6B39D689A354BF45C6E7Z1X4J"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99BC-FDB3-4C00-8219-B5CBB217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Аня Михайлова</cp:lastModifiedBy>
  <cp:revision>7</cp:revision>
  <dcterms:created xsi:type="dcterms:W3CDTF">2023-04-26T12:35:00Z</dcterms:created>
  <dcterms:modified xsi:type="dcterms:W3CDTF">2025-04-21T14:14:25Z</dcterms:modified>
</cp:coreProperties>
</file>