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5800" cy="838200"/>
                <wp:effectExtent l="19050" t="0" r="0" b="0"/>
                <wp:docPr id="1" name="Рисунок 1" descr="falileevskoe_selo_c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lileevskoe_selo_coa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858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00pt;height:66.0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«Фалилеевское сельское поселение»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«Кингисеппский муниципальный район»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Ленинградской области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</w:t>
      </w:r>
      <w:r>
        <w:rPr>
          <w:b/>
          <w:sz w:val="24"/>
          <w:szCs w:val="24"/>
        </w:rPr>
      </w:r>
    </w:p>
    <w:p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pStyle w:val="752"/>
        <w:widowControl/>
        <w:tabs>
          <w:tab w:val="left" w:pos="1134" w:leader="none"/>
        </w:tabs>
        <w:rPr>
          <w:b w:val="0"/>
        </w:rPr>
      </w:pPr>
      <w:r>
        <w:rPr>
          <w:b w:val="0"/>
        </w:rPr>
        <w:t xml:space="preserve">от 03.05.2023  №  6</w:t>
      </w:r>
      <w:r>
        <w:rPr>
          <w:b w:val="0"/>
        </w:rPr>
        <w:t xml:space="preserve">9</w:t>
      </w:r>
      <w:r>
        <w:rPr>
          <w:b w:val="0"/>
        </w:rPr>
      </w:r>
    </w:p>
    <w:p>
      <w:pPr>
        <w:pStyle w:val="752"/>
        <w:jc w:val="center"/>
        <w:widowControl/>
        <w:tabs>
          <w:tab w:val="left" w:pos="1134" w:leader="none"/>
        </w:tabs>
      </w:pPr>
      <w:r/>
      <w:r/>
    </w:p>
    <w:p>
      <w:pPr>
        <w:pStyle w:val="7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</w:t>
      </w:r>
      <w:r>
        <w:rPr>
          <w:b/>
          <w:sz w:val="24"/>
          <w:szCs w:val="24"/>
        </w:rPr>
        <w:t xml:space="preserve">административного регламента </w:t>
      </w:r>
      <w:r>
        <w:rPr>
          <w:b/>
          <w:sz w:val="24"/>
          <w:szCs w:val="24"/>
        </w:rPr>
        <w:t xml:space="preserve">по предоставлению муниципальной услуги «Выдача справок об отказе от преимущественного права покупки доли в праве общей долевой собственности на жилые помещения»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6"/>
        <w:ind w:left="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В соотв</w:t>
      </w:r>
      <w:r>
        <w:rPr>
          <w:sz w:val="24"/>
          <w:szCs w:val="24"/>
          <w:shd w:val="clear" w:color="auto" w:fill="ffffff"/>
        </w:rPr>
        <w:t xml:space="preserve">етствии с Федеральным законом от 06.10.2003 № 131-ФЗ «Об общих принципах организации местного самоуправления в Российской Федерации», Федеральными законом от 27.07.2010 № 210-ФЗ «Об организации предоставления государственных и муниципальных услуг», постано</w:t>
      </w:r>
      <w:r>
        <w:rPr>
          <w:sz w:val="24"/>
          <w:szCs w:val="24"/>
          <w:shd w:val="clear" w:color="auto" w:fill="ffffff"/>
        </w:rPr>
        <w:t xml:space="preserve">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</w:t>
      </w:r>
      <w:r>
        <w:rPr>
          <w:sz w:val="24"/>
          <w:szCs w:val="24"/>
          <w:shd w:val="clear" w:color="auto" w:fill="ffffff"/>
        </w:rPr>
        <w:t xml:space="preserve">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администрация муниципального образования</w:t>
      </w:r>
      <w:r>
        <w:rPr>
          <w:sz w:val="24"/>
          <w:szCs w:val="24"/>
        </w:rPr>
        <w:t xml:space="preserve"> «Фалилеевское сельское поселение»</w:t>
      </w:r>
      <w:r>
        <w:rPr>
          <w:sz w:val="24"/>
          <w:szCs w:val="24"/>
        </w:rPr>
      </w:r>
    </w:p>
    <w:p>
      <w:pPr>
        <w:pStyle w:val="752"/>
        <w:ind w:firstLine="708"/>
        <w:jc w:val="both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ПОСТАНОВЛЯЕТ: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6"/>
        <w:numPr>
          <w:ilvl w:val="0"/>
          <w:numId w:val="11"/>
        </w:numPr>
        <w:ind w:left="0" w:firstLine="360"/>
        <w:jc w:val="both"/>
        <w:spacing w:after="200" w:line="276" w:lineRule="auto"/>
        <w:rPr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Утвердить административный регламент по предоставлению муниципальной услуги </w:t>
      </w:r>
      <w:r>
        <w:rPr>
          <w:rFonts w:eastAsia="Calibri"/>
          <w:sz w:val="24"/>
          <w:szCs w:val="24"/>
        </w:rPr>
        <w:t xml:space="preserve">«Выдача справок об отказе от преимущественного права покупки доли в праве общей долевой собственности на жилые помещения»;</w:t>
      </w:r>
      <w:r>
        <w:rPr>
          <w:bCs/>
          <w:color w:val="000000" w:themeColor="text1"/>
          <w:sz w:val="24"/>
          <w:szCs w:val="24"/>
        </w:rPr>
      </w:r>
    </w:p>
    <w:p>
      <w:pPr>
        <w:pStyle w:val="736"/>
        <w:numPr>
          <w:ilvl w:val="0"/>
          <w:numId w:val="11"/>
        </w:numPr>
        <w:ind w:left="0" w:firstLine="360"/>
        <w:jc w:val="both"/>
        <w:spacing w:after="200" w:line="276" w:lineRule="auto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Опубликовать настоящее постановление на официальном сайте МО «Фалилеевское сельское поселение»  </w:t>
      </w:r>
      <w:hyperlink r:id="rId12" w:tooltip="http://www.falileevo.ru" w:history="1">
        <w:r>
          <w:rPr>
            <w:rStyle w:val="721"/>
            <w:sz w:val="24"/>
            <w:szCs w:val="24"/>
            <w:lang w:val="en-US"/>
          </w:rPr>
          <w:t xml:space="preserve">www</w:t>
        </w:r>
        <w:r>
          <w:rPr>
            <w:rStyle w:val="721"/>
            <w:sz w:val="24"/>
            <w:szCs w:val="24"/>
          </w:rPr>
          <w:t xml:space="preserve">.</w:t>
        </w:r>
        <w:r>
          <w:rPr>
            <w:rStyle w:val="721"/>
            <w:sz w:val="24"/>
            <w:szCs w:val="24"/>
            <w:lang w:val="en-US"/>
          </w:rPr>
          <w:t xml:space="preserve">falileevo</w:t>
        </w:r>
        <w:r>
          <w:rPr>
            <w:rStyle w:val="721"/>
            <w:sz w:val="24"/>
            <w:szCs w:val="24"/>
          </w:rPr>
          <w:t xml:space="preserve">.</w:t>
        </w:r>
        <w:r>
          <w:rPr>
            <w:rStyle w:val="721"/>
            <w:sz w:val="24"/>
            <w:szCs w:val="24"/>
            <w:lang w:val="en-US"/>
          </w:rPr>
          <w:t xml:space="preserve">ru</w:t>
        </w:r>
      </w:hyperlink>
      <w:r>
        <w:rPr>
          <w:sz w:val="24"/>
          <w:szCs w:val="24"/>
        </w:rPr>
        <w:t xml:space="preserve">.</w:t>
      </w:r>
      <w:r>
        <w:rPr>
          <w:rFonts w:eastAsia="Calibri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 «Фалилеевское сельское поселение»                                    С.Г. Филиппова </w:t>
      </w:r>
      <w:r>
        <w:rPr>
          <w:sz w:val="24"/>
          <w:szCs w:val="24"/>
        </w:rPr>
      </w:r>
    </w:p>
    <w:p>
      <w:pPr>
        <w:pStyle w:val="752"/>
        <w:jc w:val="center"/>
        <w:widowControl/>
        <w:tabs>
          <w:tab w:val="left" w:pos="1134" w:leader="none"/>
        </w:tabs>
      </w:pPr>
      <w:r/>
      <w:r/>
    </w:p>
    <w:p>
      <w:pPr>
        <w:pStyle w:val="752"/>
        <w:jc w:val="center"/>
        <w:widowControl/>
        <w:tabs>
          <w:tab w:val="left" w:pos="1134" w:leader="none"/>
        </w:tabs>
      </w:pPr>
      <w:r/>
      <w:r/>
    </w:p>
    <w:p>
      <w:pPr>
        <w:pStyle w:val="752"/>
        <w:jc w:val="center"/>
        <w:widowControl/>
        <w:tabs>
          <w:tab w:val="left" w:pos="1134" w:leader="none"/>
        </w:tabs>
      </w:pPr>
      <w:r/>
      <w:r/>
    </w:p>
    <w:p>
      <w:pPr>
        <w:pStyle w:val="752"/>
        <w:jc w:val="center"/>
        <w:widowControl/>
        <w:tabs>
          <w:tab w:val="left" w:pos="1134" w:leader="none"/>
        </w:tabs>
      </w:pPr>
      <w:r/>
      <w:r/>
    </w:p>
    <w:p>
      <w:pPr>
        <w:pStyle w:val="752"/>
        <w:jc w:val="center"/>
        <w:widowControl/>
        <w:tabs>
          <w:tab w:val="left" w:pos="1134" w:leader="none"/>
        </w:tabs>
      </w:pPr>
      <w:r/>
      <w:r/>
    </w:p>
    <w:p>
      <w:pPr>
        <w:pStyle w:val="752"/>
        <w:jc w:val="center"/>
        <w:widowControl/>
        <w:tabs>
          <w:tab w:val="left" w:pos="1134" w:leader="none"/>
        </w:tabs>
      </w:pPr>
      <w:r/>
      <w:r/>
    </w:p>
    <w:p>
      <w:pPr>
        <w:ind w:firstLine="709"/>
        <w:jc w:val="right"/>
        <w:widowControl w:val="off"/>
        <w:rPr>
          <w:bCs/>
          <w:sz w:val="24"/>
          <w:szCs w:val="24"/>
        </w:rPr>
      </w:pPr>
      <w:r/>
      <w:bookmarkStart w:id="0" w:name="Par1"/>
      <w:r/>
      <w:bookmarkEnd w:id="0"/>
      <w:r>
        <w:rPr>
          <w:bCs/>
          <w:sz w:val="24"/>
          <w:szCs w:val="24"/>
        </w:rPr>
        <w:t xml:space="preserve">Приложение № к постановлению </w:t>
      </w:r>
      <w:r>
        <w:rPr>
          <w:bCs/>
          <w:sz w:val="24"/>
          <w:szCs w:val="24"/>
        </w:rPr>
      </w:r>
    </w:p>
    <w:p>
      <w:pPr>
        <w:ind w:firstLine="709"/>
        <w:jc w:val="right"/>
        <w:widowControl w:val="off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center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Административный регламент </w:t>
      </w:r>
      <w:r>
        <w:rPr>
          <w:b/>
          <w:bCs/>
          <w:sz w:val="24"/>
          <w:szCs w:val="24"/>
        </w:rPr>
      </w:r>
    </w:p>
    <w:p>
      <w:pPr>
        <w:ind w:firstLine="709"/>
        <w:jc w:val="center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предоставлению муниципальной услуги «Выдача справок об отказе от преимущественного права покупки доли в праве общей </w:t>
      </w:r>
      <w:r>
        <w:rPr>
          <w:b/>
          <w:bCs/>
          <w:sz w:val="24"/>
          <w:szCs w:val="24"/>
        </w:rPr>
      </w:r>
    </w:p>
    <w:p>
      <w:pPr>
        <w:ind w:firstLine="709"/>
        <w:jc w:val="center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долевой собственности на жилые помещения»</w:t>
      </w:r>
      <w:r>
        <w:rPr>
          <w:b/>
          <w:bCs/>
          <w:sz w:val="24"/>
          <w:szCs w:val="24"/>
        </w:rPr>
      </w:r>
    </w:p>
    <w:p>
      <w:pPr>
        <w:ind w:firstLine="709"/>
        <w:jc w:val="center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(Сокращенное наименование:«Выдача справок об отказе </w:t>
      </w:r>
      <w:r>
        <w:rPr>
          <w:b/>
          <w:bCs/>
          <w:sz w:val="24"/>
          <w:szCs w:val="24"/>
        </w:rPr>
        <w:br/>
        <w:t xml:space="preserve">от преимущественного права покупки доли в праве общей долевой </w:t>
      </w:r>
      <w:r>
        <w:rPr>
          <w:b/>
          <w:bCs/>
          <w:sz w:val="24"/>
          <w:szCs w:val="24"/>
        </w:rPr>
      </w:r>
    </w:p>
    <w:p>
      <w:pPr>
        <w:ind w:firstLine="709"/>
        <w:jc w:val="center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собственности на жилые помещения») </w:t>
      </w:r>
      <w:r>
        <w:rPr>
          <w:b/>
          <w:bCs/>
          <w:sz w:val="24"/>
          <w:szCs w:val="24"/>
        </w:rPr>
      </w:r>
    </w:p>
    <w:p>
      <w:pPr>
        <w:ind w:firstLine="709"/>
        <w:jc w:val="center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(далее – муниципальная услуга, ад</w:t>
      </w:r>
      <w:bookmarkStart w:id="1" w:name="_GoBack"/>
      <w:r/>
      <w:bookmarkEnd w:id="1"/>
      <w:r>
        <w:rPr>
          <w:b/>
          <w:bCs/>
          <w:sz w:val="24"/>
          <w:szCs w:val="24"/>
        </w:rPr>
        <w:t xml:space="preserve">министративный регламент)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widowControl w:val="off"/>
        <w:rPr>
          <w:b/>
          <w:sz w:val="24"/>
          <w:szCs w:val="24"/>
        </w:rPr>
        <w:outlineLvl w:val="1"/>
      </w:pPr>
      <w:r>
        <w:rPr>
          <w:b/>
          <w:sz w:val="24"/>
          <w:szCs w:val="24"/>
        </w:rPr>
        <w:t xml:space="preserve">1. Общие положения</w:t>
      </w:r>
      <w:r>
        <w:rPr>
          <w:b/>
          <w:sz w:val="24"/>
          <w:szCs w:val="24"/>
        </w:rPr>
      </w:r>
    </w:p>
    <w:p>
      <w:pPr>
        <w:ind w:firstLine="709"/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6"/>
        <w:numPr>
          <w:ilvl w:val="1"/>
          <w:numId w:val="10"/>
        </w:numPr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Административный регламент устанавливает порядок и стандарт предоставления муниципальной услуги</w:t>
      </w:r>
      <w:r>
        <w:rPr>
          <w:sz w:val="24"/>
          <w:szCs w:val="24"/>
        </w:rPr>
        <w:t xml:space="preserve"> «Выдача справок  </w:t>
      </w:r>
      <w:r>
        <w:rPr>
          <w:sz w:val="24"/>
          <w:szCs w:val="24"/>
        </w:rPr>
        <w:t xml:space="preserve">об отказе от преимущественного права покупки доли в праве общей долевой собственности на жилые помещения».</w:t>
      </w:r>
      <w:r>
        <w:rPr>
          <w:rFonts w:eastAsia="Calibri"/>
          <w:sz w:val="24"/>
          <w:szCs w:val="24"/>
        </w:rPr>
      </w:r>
    </w:p>
    <w:p>
      <w:pPr>
        <w:pStyle w:val="736"/>
        <w:numPr>
          <w:ilvl w:val="1"/>
          <w:numId w:val="10"/>
        </w:numPr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Заявителями, имеющими право на получение муниципальной услуги, являются:</w:t>
      </w:r>
      <w:r>
        <w:rPr>
          <w:rFonts w:eastAsia="Calibri"/>
          <w:sz w:val="24"/>
          <w:szCs w:val="24"/>
        </w:rPr>
      </w:r>
    </w:p>
    <w:p>
      <w:pPr>
        <w:pStyle w:val="736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физические лица;</w:t>
      </w:r>
      <w:r>
        <w:rPr>
          <w:sz w:val="24"/>
          <w:szCs w:val="24"/>
        </w:rPr>
      </w:r>
    </w:p>
    <w:p>
      <w:pPr>
        <w:pStyle w:val="736"/>
        <w:ind w:left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юридические лица (далее – заявитель).</w:t>
      </w:r>
      <w:r>
        <w:rPr>
          <w:rFonts w:eastAsia="Calibri"/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Представлять интересы заявителя имеют право: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  <w:r>
        <w:rPr>
          <w:sz w:val="24"/>
          <w:szCs w:val="24"/>
        </w:rPr>
      </w:r>
    </w:p>
    <w:p>
      <w:pPr>
        <w:pStyle w:val="736"/>
        <w:ind w:left="0"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  <w:r>
        <w:rPr>
          <w:rFonts w:eastAsia="Calibri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Информация о месте нахождения органов местного самоуправления Ленинградской области в лице администраций МО «</w:t>
      </w:r>
      <w:r>
        <w:rPr>
          <w:sz w:val="24"/>
          <w:szCs w:val="24"/>
        </w:rPr>
        <w:t xml:space="preserve">Фалилеевское сельское поселение» МО «Кингисеппский муниципальный район» </w:t>
      </w:r>
      <w:r>
        <w:rPr>
          <w:sz w:val="24"/>
          <w:szCs w:val="24"/>
        </w:rPr>
        <w:t xml:space="preserve"> Ленинградской области (далее – орган местного само</w:t>
      </w:r>
      <w:r>
        <w:rPr>
          <w:sz w:val="24"/>
          <w:szCs w:val="24"/>
        </w:rPr>
        <w:t xml:space="preserve">управления, ОМСУ, Администрация),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телефонов, размещаются: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  <w:r>
        <w:rPr>
          <w:sz w:val="24"/>
          <w:szCs w:val="24"/>
        </w:rPr>
      </w:r>
    </w:p>
    <w:p>
      <w:pPr>
        <w:pStyle w:val="73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сайте Администраций;</w:t>
      </w:r>
      <w:r>
        <w:rPr>
          <w:sz w:val="24"/>
          <w:szCs w:val="24"/>
        </w:rPr>
      </w:r>
    </w:p>
    <w:p>
      <w:pPr>
        <w:pStyle w:val="73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</w:t>
      </w:r>
      <w:r>
        <w:rPr>
          <w:sz w:val="24"/>
          <w:szCs w:val="24"/>
        </w:rPr>
        <w:br/>
        <w:t xml:space="preserve">и муниципальных услуг» (далее </w:t>
      </w:r>
      <w:r>
        <w:rPr>
          <w:bCs/>
          <w:sz w:val="24"/>
          <w:szCs w:val="24"/>
        </w:rPr>
        <w:t xml:space="preserve">–</w:t>
      </w:r>
      <w:r>
        <w:rPr>
          <w:sz w:val="24"/>
          <w:szCs w:val="24"/>
        </w:rPr>
        <w:t xml:space="preserve"> ГБУ ЛО «МФЦ»): </w:t>
      </w:r>
      <w:hyperlink r:id="rId13" w:tooltip="http://mfc47.ru/" w:history="1">
        <w:r>
          <w:rPr>
            <w:sz w:val="24"/>
            <w:szCs w:val="24"/>
            <w:u w:val="single"/>
          </w:rPr>
          <w:t xml:space="preserve">http://mfc47.ru/</w:t>
        </w:r>
      </w:hyperlink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736"/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 Портале государственных и муниципальных услуг (функций) Ленинградской области (далее </w:t>
      </w:r>
      <w:r>
        <w:rPr>
          <w:bCs/>
          <w:sz w:val="24"/>
          <w:szCs w:val="24"/>
        </w:rPr>
        <w:t xml:space="preserve">– </w:t>
      </w:r>
      <w:r>
        <w:rPr>
          <w:sz w:val="24"/>
          <w:szCs w:val="24"/>
        </w:rPr>
        <w:t xml:space="preserve"> ПГУ ЛО)/на Едином портале государственных услуг (далее </w:t>
      </w:r>
      <w:r>
        <w:rPr>
          <w:bCs/>
          <w:sz w:val="24"/>
          <w:szCs w:val="24"/>
        </w:rPr>
        <w:t xml:space="preserve">– </w:t>
      </w:r>
      <w:r>
        <w:rPr>
          <w:sz w:val="24"/>
          <w:szCs w:val="24"/>
        </w:rPr>
        <w:t xml:space="preserve"> ЕПГУ): </w:t>
      </w:r>
      <w:hyperlink r:id="rId14" w:tooltip="http://gu.lenobl.ru/" w:history="1">
        <w:r>
          <w:rPr>
            <w:sz w:val="24"/>
            <w:szCs w:val="24"/>
            <w:u w:val="single"/>
          </w:rPr>
          <w:t xml:space="preserve">http://gu.lenobl.ru/</w:t>
        </w:r>
      </w:hyperlink>
      <w:r>
        <w:rPr>
          <w:sz w:val="24"/>
          <w:szCs w:val="24"/>
          <w:u w:val="single"/>
        </w:rPr>
        <w:t xml:space="preserve">, </w:t>
      </w:r>
      <w:hyperlink r:id="rId15" w:tooltip="http://www.gosuslugi.ru" w:history="1">
        <w:r>
          <w:rPr>
            <w:rStyle w:val="721"/>
            <w:sz w:val="24"/>
            <w:szCs w:val="24"/>
          </w:rPr>
          <w:t xml:space="preserve">www.gosuslugi.ru</w:t>
        </w:r>
      </w:hyperlink>
      <w:r>
        <w:rPr>
          <w:sz w:val="24"/>
          <w:szCs w:val="24"/>
        </w:rPr>
        <w:t xml:space="preserve">;</w:t>
      </w:r>
      <w:r>
        <w:rPr>
          <w:sz w:val="24"/>
          <w:szCs w:val="24"/>
          <w:u w:val="single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«Реестр государственных </w:t>
      </w:r>
      <w:r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 (функций) Ленинградской области».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Стандарт предоставления муниципальной услуги</w:t>
      </w:r>
      <w:r>
        <w:rPr>
          <w:b/>
          <w:sz w:val="24"/>
          <w:szCs w:val="24"/>
        </w:rPr>
      </w:r>
    </w:p>
    <w:p>
      <w:pPr>
        <w:ind w:firstLine="709"/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2.1. Полное наименование муниципальной услуги: «Выдача справок </w:t>
      </w:r>
      <w:r>
        <w:rPr>
          <w:sz w:val="24"/>
          <w:szCs w:val="24"/>
        </w:rPr>
        <w:br/>
        <w:t xml:space="preserve">об отказе от преимущественного права покупки доли в праве общей долевой собственности на жилые помещения».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 муниципальной услуги: </w:t>
      </w:r>
      <w:r>
        <w:rPr>
          <w:rFonts w:eastAsia="Calibri"/>
          <w:sz w:val="24"/>
          <w:szCs w:val="24"/>
        </w:rPr>
        <w:t xml:space="preserve">«</w:t>
      </w:r>
      <w:r>
        <w:rPr>
          <w:sz w:val="24"/>
          <w:szCs w:val="24"/>
        </w:rPr>
        <w:t xml:space="preserve">Выдача справок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об отказе от преимущественного права покупки доли в праве общей долевой собственности на жилые помещения</w:t>
      </w:r>
      <w:r>
        <w:rPr>
          <w:rFonts w:eastAsia="Calibri"/>
          <w:sz w:val="24"/>
          <w:szCs w:val="24"/>
        </w:rPr>
        <w:t xml:space="preserve">».</w:t>
      </w:r>
      <w:r>
        <w:rPr>
          <w:rFonts w:eastAsia="Calibri"/>
          <w:sz w:val="24"/>
          <w:szCs w:val="24"/>
        </w:rPr>
      </w:r>
    </w:p>
    <w:p>
      <w:pPr>
        <w:ind w:firstLine="709"/>
        <w:jc w:val="both"/>
        <w:widowControl w:val="off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rFonts w:eastAsia="Calibri"/>
          <w:sz w:val="24"/>
          <w:szCs w:val="24"/>
        </w:rPr>
        <w:t xml:space="preserve">Муниципальную услугу предоставляет:</w:t>
      </w:r>
      <w:r>
        <w:rPr>
          <w:rFonts w:eastAsia="Calibri"/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Администрация МО «</w:t>
      </w:r>
      <w:r>
        <w:rPr>
          <w:rFonts w:eastAsia="Calibri"/>
          <w:sz w:val="24"/>
          <w:szCs w:val="24"/>
        </w:rPr>
        <w:t xml:space="preserve">Фалилеевское сельское поселение</w:t>
      </w:r>
      <w:r>
        <w:rPr>
          <w:rFonts w:eastAsia="Calibri"/>
          <w:sz w:val="24"/>
          <w:szCs w:val="24"/>
        </w:rPr>
        <w:t xml:space="preserve">»</w:t>
      </w:r>
      <w:r>
        <w:rPr>
          <w:rFonts w:eastAsia="Calibri"/>
          <w:sz w:val="24"/>
          <w:szCs w:val="24"/>
        </w:rPr>
        <w:t xml:space="preserve"> МО «Кингисеппский муниципальный район»</w:t>
      </w:r>
      <w:r>
        <w:rPr>
          <w:rFonts w:eastAsia="Calibri"/>
          <w:sz w:val="24"/>
          <w:szCs w:val="24"/>
        </w:rPr>
        <w:t xml:space="preserve"> Ленинградской области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предоставлении услуги участвуют: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Государственное бюджетное учреждение Ленинградской области «Многофункциональный центр предоставления государственных </w:t>
      </w:r>
      <w:r>
        <w:rPr>
          <w:sz w:val="24"/>
          <w:szCs w:val="24"/>
        </w:rPr>
        <w:br/>
        <w:t xml:space="preserve">и муниципальных услуг»;</w:t>
      </w:r>
      <w:r>
        <w:rPr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Управление Федеральной налоговой службы по Ленинградской области;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Управление Федеральной службы государственной регистрации, кадастра и картографии по Ленинградской области.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на получение государственной услуги с комплектом документов принимается: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при личной явке:</w:t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органе местного самоуправления;</w:t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филиалах, отделах, удаленных рабочих местах ГБУ ЛО «МФЦ»;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без личной явки:</w:t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почтовым отправлением в орган местного самоуправления;</w:t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через личный кабинет заявителя на ПГУ/ЕПГУ.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имеет право записаться на прием для подачи заявления о предоставлении услуги следующими способами: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посредством ПГУ ЛО/ЕПГУ – в Администрацию, в МФЦ (при технической реализации);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по телефону – в Администрацию, в МФЦ;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посредством сайта ОМСУ, МФЦ – в Администрацию, в МФЦ.</w:t>
      </w:r>
      <w:r>
        <w:rPr>
          <w:sz w:val="24"/>
          <w:szCs w:val="24"/>
        </w:rPr>
      </w:r>
    </w:p>
    <w:p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записи заявитель выбирает любые свободные для приема дату и время в пределах установленного в Администрации или МФЦ графика приема заявителей.</w:t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В целях предоставления </w:t>
      </w:r>
      <w:r>
        <w:rPr>
          <w:sz w:val="24"/>
          <w:szCs w:val="24"/>
        </w:rPr>
        <w:t xml:space="preserve">муниципальной</w:t>
      </w:r>
      <w:r>
        <w:rPr>
          <w:sz w:val="24"/>
          <w:szCs w:val="24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</w:t>
      </w:r>
      <w:r>
        <w:rPr>
          <w:sz w:val="24"/>
          <w:szCs w:val="24"/>
        </w:rPr>
        <w:t xml:space="preserve">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предусмотренных </w:t>
      </w:r>
      <w:hyperlink r:id="rId16" w:tooltip="consultantplus://offline/ref=8B3E3AA40DE090A40A6C7E5FD5E4DF3FDD6564FE52C0B7FC85E9B2A365E90C5842336DFB86337B2A59C8925146F3D908A219143B8C25337Bn5e1G" w:history="1">
        <w:r>
          <w:rPr>
            <w:sz w:val="24"/>
            <w:szCs w:val="24"/>
          </w:rPr>
          <w:t xml:space="preserve">частью 18 статьи 14.1</w:t>
        </w:r>
      </w:hyperlink>
      <w:r>
        <w:rPr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(при технической реализации).</w:t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При </w:t>
      </w:r>
      <w:r>
        <w:rPr>
          <w:sz w:val="24"/>
          <w:szCs w:val="24"/>
        </w:rPr>
        <w:t xml:space="preserve">предоставлении муниципальной</w:t>
      </w:r>
      <w:r>
        <w:rPr>
          <w:sz w:val="24"/>
          <w:szCs w:val="24"/>
        </w:rPr>
        <w:t xml:space="preserve"> услуги в электронной форме идентификация и аутентификация могут осуществляться посредством:</w:t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sz w:val="24"/>
          <w:szCs w:val="24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единой системы идентификации и аутентификации и единой инф</w:t>
      </w:r>
      <w:r>
        <w:rPr>
          <w:sz w:val="24"/>
          <w:szCs w:val="24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/>
      <w:bookmarkStart w:id="2" w:name="Par132"/>
      <w:r/>
      <w:bookmarkEnd w:id="2"/>
      <w:r>
        <w:rPr>
          <w:sz w:val="24"/>
          <w:szCs w:val="24"/>
        </w:rPr>
        <w:t xml:space="preserve">2.3. Результатом предоставления муниципальной услуги является: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выдача заявителю справки об отказе от преимущественного права покупки доли в праве общей долевой собственности на жилые помещения;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выдача заявителю письма, содержащего мотивированный отказ </w:t>
      </w:r>
      <w:r>
        <w:rPr>
          <w:sz w:val="24"/>
          <w:szCs w:val="24"/>
        </w:rPr>
        <w:br/>
        <w:t xml:space="preserve">в предоставлении муниципальной услуги.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предоставления муниципальной услуги предоставляется: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при личной явке: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филиалах, отделах, удаленных рабочих местах ГБУ ЛО «МФЦ»;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без личной явки: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почтовым отправлением;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посредством ПГУ/ ЕПГУ (при технической реализации).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2.4. Срок предоставления муниципальной услуги составляет 15 рабочих дней со дня поступления заявления и документов в Администрацию МО.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/>
      <w:bookmarkStart w:id="3" w:name="Par144"/>
      <w:r/>
      <w:bookmarkEnd w:id="3"/>
      <w:r>
        <w:rPr>
          <w:sz w:val="24"/>
          <w:szCs w:val="24"/>
        </w:rPr>
        <w:t xml:space="preserve">2.5. Правовые основания для </w:t>
      </w:r>
      <w:r>
        <w:rPr>
          <w:sz w:val="24"/>
          <w:szCs w:val="24"/>
        </w:rPr>
        <w:t xml:space="preserve">предоставления муниципальной</w:t>
      </w:r>
      <w:r>
        <w:rPr>
          <w:sz w:val="24"/>
          <w:szCs w:val="24"/>
        </w:rPr>
        <w:t xml:space="preserve"> услуги.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Нормативные правовые акты, регулирующие предоставление муниципальной услуги:</w:t>
      </w:r>
      <w:r>
        <w:rPr>
          <w:sz w:val="24"/>
          <w:szCs w:val="24"/>
        </w:rPr>
      </w:r>
    </w:p>
    <w:p>
      <w:pPr>
        <w:ind w:firstLine="540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Гражданский кодекс Российской Федерации (часть первая);</w:t>
      </w:r>
      <w:r>
        <w:rPr>
          <w:sz w:val="24"/>
          <w:szCs w:val="24"/>
        </w:rPr>
      </w:r>
    </w:p>
    <w:p>
      <w:pPr>
        <w:ind w:firstLine="540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Жилищный </w:t>
      </w:r>
      <w:hyperlink r:id="rId17" w:tooltip="consultantplus://offline/ref=AE002800B4C542225660D8578C8C22A3338475E828E2F732B4B649F32CE008636C6BB1D49DDAF1EE57o5K" w:history="1">
        <w:r>
          <w:rPr>
            <w:sz w:val="24"/>
            <w:szCs w:val="24"/>
          </w:rPr>
          <w:t xml:space="preserve">кодекс</w:t>
        </w:r>
      </w:hyperlink>
      <w:r>
        <w:rPr>
          <w:sz w:val="24"/>
          <w:szCs w:val="24"/>
        </w:rPr>
        <w:t xml:space="preserve"> Российской Федерации;</w:t>
      </w:r>
      <w:r>
        <w:rPr>
          <w:sz w:val="24"/>
          <w:szCs w:val="24"/>
        </w:rPr>
      </w:r>
    </w:p>
    <w:p>
      <w:pPr>
        <w:pStyle w:val="7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нормативные правовые акты органа местного самоуправления.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2.6. Исчерпывающий перечень документов, необходимых в соответствии </w:t>
      </w:r>
      <w:r>
        <w:rPr>
          <w:sz w:val="24"/>
          <w:szCs w:val="24"/>
        </w:rPr>
        <w:br/>
        <w:t xml:space="preserve">с законодательными или иными нормативными правовыми актами </w:t>
      </w:r>
      <w:r>
        <w:rPr>
          <w:sz w:val="24"/>
          <w:szCs w:val="24"/>
        </w:rPr>
        <w:br/>
        <w:t xml:space="preserve">для предоставления муниципальной услуги, подлежащих представлению заявителем: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письменное заявление о предоставлении муниципальной услуги (</w:t>
      </w:r>
      <w:hyperlink w:tooltip="#Par452" w:anchor="Par452" w:history="1">
        <w:r>
          <w:rPr>
            <w:sz w:val="24"/>
            <w:szCs w:val="24"/>
          </w:rPr>
          <w:t xml:space="preserve">приложение </w:t>
        </w:r>
      </w:hyperlink>
      <w:r>
        <w:rPr>
          <w:sz w:val="24"/>
          <w:szCs w:val="24"/>
        </w:rPr>
        <w:t xml:space="preserve">1 к административному регламенту) или заявление в электронном виде.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К заявлению прилагаются следующие документы и их заверенные копии: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документ, удостоверяющий права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правоустанавливающие документы на объекты недвижимости, права </w:t>
      </w:r>
      <w:r>
        <w:rPr>
          <w:sz w:val="24"/>
          <w:szCs w:val="24"/>
        </w:rPr>
        <w:br/>
        <w:t xml:space="preserve">на которые не зарегистрированы в Едином государственном реестре прав </w:t>
      </w:r>
      <w:r>
        <w:rPr>
          <w:sz w:val="24"/>
          <w:szCs w:val="24"/>
        </w:rPr>
        <w:br/>
        <w:t xml:space="preserve">на недвижимое имущество и сделок с ним;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если представлены документы и информация о членах семьи заявителя, </w:t>
      </w:r>
      <w:r>
        <w:rPr>
          <w:sz w:val="24"/>
          <w:szCs w:val="24"/>
        </w:rPr>
        <w:br/>
        <w:t xml:space="preserve">то заявитель дополнительно пр</w:t>
      </w:r>
      <w:r>
        <w:rPr>
          <w:sz w:val="24"/>
          <w:szCs w:val="24"/>
        </w:rPr>
        <w:t xml:space="preserve">едставляет документы, подтверждающие наличие согласия указанных лиц (представителей) на обработку персональных данных (представляются документы (согласие), заверенные нотариально, или письменное согласие каждого члена семьи в присутствии должностного лица </w:t>
      </w:r>
      <w:r>
        <w:rPr>
          <w:sz w:val="24"/>
          <w:szCs w:val="24"/>
        </w:rPr>
        <w:t xml:space="preserve">администрации МО «Фалилеевское сельское поселение»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/>
      <w:bookmarkStart w:id="4" w:name="Par152"/>
      <w:r/>
      <w:bookmarkEnd w:id="4"/>
      <w:r>
        <w:rPr>
          <w:sz w:val="24"/>
          <w:szCs w:val="24"/>
        </w:rPr>
        <w:t xml:space="preserve">2.7.Исчерпывающий перечень документов (сведений), необходимых </w:t>
      </w:r>
      <w:r>
        <w:rPr>
          <w:sz w:val="24"/>
          <w:szCs w:val="24"/>
        </w:rPr>
        <w:br/>
        <w:t xml:space="preserve">в соответствии с законодательными или иными нормативными правовыми актами для предоставления м</w:t>
      </w:r>
      <w:r>
        <w:rPr>
          <w:sz w:val="24"/>
          <w:szCs w:val="24"/>
        </w:rPr>
        <w:t xml:space="preserve">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>
        <w:rPr>
          <w:sz w:val="24"/>
          <w:szCs w:val="24"/>
        </w:rPr>
        <w:br/>
        <w:t xml:space="preserve">и подлежащих представлению в рамках межведомственного информационного взаимодействия.</w:t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и(или) сведения: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правоустанавливающие документы на объекты недвижимости, права </w:t>
      </w:r>
      <w:r>
        <w:rPr>
          <w:sz w:val="24"/>
          <w:szCs w:val="24"/>
        </w:rPr>
        <w:br/>
        <w:t xml:space="preserve">на которые зарегистрированы в Едином государственном реестре прав </w:t>
      </w:r>
      <w:r>
        <w:rPr>
          <w:sz w:val="24"/>
          <w:szCs w:val="24"/>
        </w:rPr>
        <w:br/>
        <w:t xml:space="preserve">на недвижимое имущество и сделок с ним;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документы, подтверждающие регистрацию по месту жительства или месту пребывания (для физических лиц).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2.7.1. Заявитель вправе представить документы, указанные в пункте 2.</w:t>
      </w:r>
      <w:hyperlink w:tooltip="#Par167" w:anchor="Par167" w:history="1">
        <w:r>
          <w:rPr>
            <w:sz w:val="24"/>
            <w:szCs w:val="24"/>
          </w:rPr>
          <w:t xml:space="preserve">7</w:t>
        </w:r>
      </w:hyperlink>
      <w:r>
        <w:rPr>
          <w:sz w:val="24"/>
          <w:szCs w:val="24"/>
        </w:rPr>
        <w:t xml:space="preserve"> Административного регламента, по собственной инициативе.</w:t>
      </w:r>
      <w:r>
        <w:rPr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2.7.2. Органы, предоставляющие муниципальную услугу, не вправе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заявителя: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>
        <w:rPr>
          <w:rFonts w:ascii="Times New Roman" w:hAnsi="Times New Roman" w:cs="Times New Roman"/>
          <w:sz w:val="24"/>
          <w:szCs w:val="24"/>
        </w:rPr>
        <w:br/>
        <w:t xml:space="preserve">в связи с предоставлением муниципальной услуги;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</w:t>
      </w:r>
      <w:r>
        <w:rPr>
          <w:rFonts w:ascii="Times New Roman" w:hAnsi="Times New Roman" w:cs="Times New Roman"/>
          <w:sz w:val="24"/>
          <w:szCs w:val="24"/>
        </w:rPr>
        <w:t xml:space="preserve">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</w:t>
      </w:r>
      <w:r>
        <w:rPr>
          <w:rFonts w:ascii="Times New Roman" w:hAnsi="Times New Roman" w:cs="Times New Roman"/>
          <w:sz w:val="24"/>
          <w:szCs w:val="24"/>
        </w:rPr>
        <w:br/>
        <w:t xml:space="preserve">в определенный частью 6 статьи 7 Федерального закона от 27.07.2010 № 210-ФЗ «Об организации предоставления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</w:t>
      </w:r>
      <w:r>
        <w:rPr>
          <w:rFonts w:ascii="Times New Roman" w:hAnsi="Times New Roman" w:cs="Times New Roman"/>
          <w:sz w:val="24"/>
          <w:szCs w:val="24"/>
        </w:rPr>
        <w:br/>
        <w:t xml:space="preserve">по собственной инициативе;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</w:t>
      </w:r>
      <w:r>
        <w:rPr>
          <w:rFonts w:ascii="Times New Roman" w:hAnsi="Times New Roman" w:cs="Times New Roman"/>
          <w:sz w:val="24"/>
          <w:szCs w:val="24"/>
        </w:rPr>
        <w:br/>
        <w:t xml:space="preserve">(за исключением получения у</w:t>
      </w:r>
      <w:r>
        <w:rPr>
          <w:rFonts w:ascii="Times New Roman" w:hAnsi="Times New Roman" w:cs="Times New Roman"/>
          <w:sz w:val="24"/>
          <w:szCs w:val="24"/>
        </w:rPr>
        <w:t xml:space="preserve">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rFonts w:ascii="Times New Roman" w:hAnsi="Times New Roman" w:cs="Times New Roman"/>
          <w:sz w:val="24"/>
          <w:szCs w:val="24"/>
        </w:rPr>
        <w:br/>
        <w:t xml:space="preserve">в предоставлении муниципальной услуги, за исключением следующих случаев: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ошибок в заявлении о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или муниципальной услуги, либо </w:t>
      </w:r>
      <w:r>
        <w:rPr>
          <w:rFonts w:ascii="Times New Roman" w:hAnsi="Times New Roman" w:cs="Times New Roman"/>
          <w:sz w:val="24"/>
          <w:szCs w:val="24"/>
        </w:rPr>
        <w:br/>
        <w:t xml:space="preserve">в предоставлении муниципальной услуги и не включенных в представленный ранее комплект документов;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органа, предоставляющего государственную 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</w:t>
      </w:r>
      <w:r>
        <w:rPr>
          <w:rFonts w:ascii="Times New Roman" w:hAnsi="Times New Roman" w:cs="Times New Roman"/>
          <w:sz w:val="24"/>
          <w:szCs w:val="24"/>
        </w:rPr>
        <w:br/>
        <w:t xml:space="preserve">при первоначальном отказе в приеме документов, необходимых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предоставления муниципальной услуги, либо в предоставлении муниципальной услуги, о чем в письменном виде за подписью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органа, предоставляю</w:t>
      </w:r>
      <w:r>
        <w:rPr>
          <w:rFonts w:ascii="Times New Roman" w:hAnsi="Times New Roman" w:cs="Times New Roman"/>
          <w:sz w:val="24"/>
          <w:szCs w:val="24"/>
        </w:rPr>
        <w:t xml:space="preserve">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  <w:t xml:space="preserve">№ 210-ФЗ, уведомляется заявитель, а также приносятся извинения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за доставленные неудобства;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Представления на бумажном носителе документов и информации, электронные образы которых ранее были заверены в соответствии с пунктом 7.2 части 1 стать</w:t>
      </w:r>
      <w:r>
        <w:rPr>
          <w:sz w:val="24"/>
          <w:szCs w:val="24"/>
        </w:rPr>
        <w:t xml:space="preserve">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2.7.3. При наступлении событий, являющихся основанием для предоставления </w:t>
      </w:r>
      <w:r>
        <w:rPr>
          <w:sz w:val="24"/>
          <w:szCs w:val="24"/>
        </w:rPr>
        <w:t xml:space="preserve">муниципальной услуги, ОМСУ, предоставляющий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муниципальную услугу, вправе:</w:t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проводить мероприятия, направленные на подготовку результатов предоставления муни</w:t>
      </w:r>
      <w:r>
        <w:rPr>
          <w:sz w:val="24"/>
          <w:szCs w:val="24"/>
        </w:rPr>
        <w:t xml:space="preserve">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при условии наличия запроса заявителя о предоставлении муниципальных</w:t>
      </w:r>
      <w:r>
        <w:rPr>
          <w:sz w:val="24"/>
          <w:szCs w:val="24"/>
        </w:rPr>
        <w:t xml:space="preserve">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</w:t>
      </w:r>
      <w:r>
        <w:rPr>
          <w:sz w:val="24"/>
          <w:szCs w:val="24"/>
        </w:rPr>
        <w:t xml:space="preserve">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2.8. </w:t>
      </w:r>
      <w:bookmarkStart w:id="5" w:name="Par174"/>
      <w:r/>
      <w:bookmarkStart w:id="6" w:name="Par193"/>
      <w:r/>
      <w:bookmarkEnd w:id="5"/>
      <w:r/>
      <w:bookmarkEnd w:id="6"/>
      <w:r>
        <w:rPr>
          <w:rFonts w:eastAsiaTheme="minorEastAsia"/>
          <w:sz w:val="24"/>
          <w:szCs w:val="24"/>
        </w:rPr>
        <w:t xml:space="preserve">Основания для приостановления муниципальной услуги </w:t>
      </w:r>
      <w:r>
        <w:rPr>
          <w:rFonts w:eastAsiaTheme="minorEastAsia"/>
          <w:sz w:val="24"/>
          <w:szCs w:val="24"/>
        </w:rPr>
        <w:br/>
        <w:t xml:space="preserve">не предусмотрены.</w:t>
      </w:r>
      <w:r>
        <w:rPr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bookmarkStart w:id="7" w:name="P129"/>
      <w:r/>
      <w:bookmarkEnd w:id="7"/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заявление подано лицом, не уполномоченным на осуществление таких действий.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2.10.Исчерпывающий перечень оснований для отказа в предоставлении муниципальной услуги: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неполного комплекта документов, необходимых </w:t>
      </w:r>
      <w:r>
        <w:rPr>
          <w:sz w:val="24"/>
          <w:szCs w:val="24"/>
        </w:rPr>
        <w:br/>
        <w:t xml:space="preserve">в соответствии с законодательными или иными нормативными правовыми актами для оказания услуги, подлежащих представлению заявителем: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непредставление или представление в неполном объеме документов, определенных п. 2.6 административного регламента.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заявителем документы недействительны/указанные </w:t>
      </w:r>
      <w:r>
        <w:rPr>
          <w:sz w:val="24"/>
          <w:szCs w:val="24"/>
        </w:rPr>
        <w:br/>
        <w:t xml:space="preserve">в заявлении сведения недостоверны: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наличие в представленных документах недостоверных сведений.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Отсутствие права на предоставление услуги: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 - поступление от заявителя письменного заявления о прекращении рассмотрения заявления.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2.11. Муниципальная услуга предоставляется Администрацией бесплатно.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2.12 Максимальный срок ожидания в очереди при подаче запроса </w:t>
      </w:r>
      <w:r>
        <w:rPr>
          <w:sz w:val="24"/>
          <w:szCs w:val="24"/>
        </w:rPr>
        <w:br/>
        <w:t xml:space="preserve">о предоставлении муниципальной услуги и при получении результата предоставления муниципальной услуги составляет не более 15 минут.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2.13. Срок регистрации запроса заявителя о предоставлении муниципальной услуги составляет в Администрации: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при личном обращении </w:t>
      </w:r>
      <w:r>
        <w:rPr>
          <w:bCs/>
          <w:sz w:val="24"/>
          <w:szCs w:val="24"/>
        </w:rPr>
        <w:t xml:space="preserve">–</w:t>
      </w:r>
      <w:r>
        <w:rPr>
          <w:sz w:val="24"/>
          <w:szCs w:val="24"/>
        </w:rPr>
        <w:t xml:space="preserve">в день поступления заявления в Администрацию;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при направлении заявления почтовой связью в Администрацию–в день поступления заявления в Администрацию;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при направлении запроса на бумажном носителе из МФЦ в Администрацию (при наличии соглашения)</w:t>
      </w:r>
      <w:r>
        <w:rPr>
          <w:bCs/>
          <w:sz w:val="24"/>
          <w:szCs w:val="24"/>
        </w:rPr>
        <w:t xml:space="preserve">– </w:t>
      </w:r>
      <w:r>
        <w:rPr>
          <w:sz w:val="24"/>
          <w:szCs w:val="24"/>
        </w:rPr>
        <w:t xml:space="preserve">в день поступления запроса в Администрацию;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</w:t>
      </w:r>
      <w:r>
        <w:rPr>
          <w:bCs/>
          <w:sz w:val="24"/>
          <w:szCs w:val="24"/>
        </w:rPr>
        <w:t xml:space="preserve">–</w:t>
      </w:r>
      <w:r>
        <w:rPr>
          <w:sz w:val="24"/>
          <w:szCs w:val="24"/>
        </w:rPr>
        <w:t xml:space="preserve">в день поступления запроса на ЕПГУ или ПГУ ЛО или на следующий рабочий день (в случае направления документов в нерабочее время, в </w:t>
      </w:r>
      <w:r>
        <w:rPr>
          <w:sz w:val="24"/>
          <w:szCs w:val="24"/>
        </w:rPr>
        <w:t xml:space="preserve">выходные, праздничные дни).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>
        <w:rPr>
          <w:sz w:val="24"/>
          <w:szCs w:val="24"/>
        </w:rPr>
        <w:br/>
        <w:t xml:space="preserve">и перечнем документов, необходимых для предоставления муниципальной услуги.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2.14.1. Предоставление муниципальной услуги осуществляется </w:t>
      </w:r>
      <w:r>
        <w:rPr>
          <w:sz w:val="24"/>
          <w:szCs w:val="24"/>
        </w:rPr>
        <w:br/>
        <w:t xml:space="preserve">в специально выделенных для этих целей помещениях Администрации и МФЦ.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2.14.2. Наличие на территории, прилегающей к зданию, не менее 10 процентов мест</w:t>
      </w:r>
      <w:r>
        <w:rPr>
          <w:sz w:val="24"/>
          <w:szCs w:val="24"/>
        </w:rPr>
        <w:t xml:space="preserve">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</w:t>
      </w:r>
      <w:r>
        <w:rPr>
          <w:sz w:val="24"/>
          <w:szCs w:val="24"/>
        </w:rPr>
        <w:br/>
        <w:t xml:space="preserve">к зданию, в которых размещены МФЦ, располагается бесплатная парковка </w:t>
      </w:r>
      <w:r>
        <w:rPr>
          <w:sz w:val="24"/>
          <w:szCs w:val="24"/>
        </w:rPr>
        <w:br/>
        <w:t xml:space="preserve">для автомобильного транспорта посетителей, в том числе предусматривающая места для специальных автотранспортных средств инвалидов.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2.14.3. Помещения размещаются преимущественно на нижних, предпочтительнее на первых этажах здания, с предоставлением доступа </w:t>
      </w:r>
      <w:r>
        <w:rPr>
          <w:sz w:val="24"/>
          <w:szCs w:val="24"/>
        </w:rPr>
        <w:br/>
        <w:t xml:space="preserve">в помещение инвалидам.</w:t>
      </w:r>
      <w:r>
        <w:rPr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2.14.6. В помещении организуется бесплатный туалет для посетителей, </w:t>
      </w:r>
      <w:r>
        <w:rPr>
          <w:sz w:val="24"/>
          <w:szCs w:val="24"/>
        </w:rPr>
        <w:br/>
        <w:t xml:space="preserve">в том числе туалет, предназначенный для инвалидов.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2.14.7. При необходимости работником Администрации, работником МФЦ инвалиду оказывается помощь в преодолении барьеров при получении муниципальной услуги в интересах заявителей.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</w:t>
      </w:r>
      <w:r>
        <w:rPr>
          <w:sz w:val="24"/>
          <w:szCs w:val="24"/>
        </w:rPr>
        <w:br/>
        <w:t xml:space="preserve">для сопровождения инвалида.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2.14.10. Оборудование мест повышенного удобства с дополнительным местом для собаки – поводыря и устройств для передвижения инвалида (костылей, ходунков).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2.14.11. Характеристики помещени</w:t>
      </w:r>
      <w:r>
        <w:rPr>
          <w:sz w:val="24"/>
          <w:szCs w:val="24"/>
        </w:rPr>
        <w:t xml:space="preserve">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2.14.13. Места ожидания и места для информирования оборудуются стульями, кресельными секциями, скамьями и столами (стойками) </w:t>
      </w:r>
      <w:r>
        <w:rPr>
          <w:sz w:val="24"/>
          <w:szCs w:val="24"/>
        </w:rPr>
        <w:br/>
        <w:t xml:space="preserve">для оформления документов с размещением на них бланков докумен</w:t>
      </w:r>
      <w:r>
        <w:rPr>
          <w:sz w:val="24"/>
          <w:szCs w:val="24"/>
        </w:rPr>
        <w:t xml:space="preserve">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</w:t>
      </w:r>
      <w:r>
        <w:rPr>
          <w:sz w:val="24"/>
          <w:szCs w:val="24"/>
        </w:rPr>
        <w:br/>
        <w:t xml:space="preserve">для написания письменных обращений.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2.15. Показатели доступности и качества муниципальной услуги.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2.15.1. Показатели доступности муниципальной услуги (общие, применимые в </w:t>
      </w:r>
      <w:r>
        <w:rPr>
          <w:sz w:val="24"/>
          <w:szCs w:val="24"/>
        </w:rPr>
        <w:t xml:space="preserve">отношении всех заявителей):</w:t>
      </w:r>
      <w:r>
        <w:rPr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наличие указателей, обеспечивающих беспрепятственный доступ к помещениям, в которых предоставляется услуга;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о муниципальной услуге в Администрации по телефону, на официальном сайте;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предоставление муниципальной услуги любым доступным способом, предусмотренным действующим законодательством;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обеспечение для заявителя возможности получения информации о ходе и результате </w:t>
      </w:r>
      <w:r>
        <w:rPr>
          <w:sz w:val="24"/>
          <w:szCs w:val="24"/>
        </w:rPr>
        <w:t xml:space="preserve">предоставления муниципальной</w:t>
      </w:r>
      <w:r>
        <w:rPr>
          <w:sz w:val="24"/>
          <w:szCs w:val="24"/>
        </w:rPr>
        <w:t xml:space="preserve"> услуги с использованием ЕПГУ и(или) ПГУ ЛО.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2.15.2. Показатели доступности муниципальной услуги (специальные, применимые в отношении инвалидов):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1) наличие инфраструктуры, указанной в </w:t>
      </w:r>
      <w:hyperlink w:tooltip="#P200" w:anchor="P200" w:history="1">
        <w:r>
          <w:rPr>
            <w:sz w:val="24"/>
            <w:szCs w:val="24"/>
          </w:rPr>
          <w:t xml:space="preserve">п. 2.14</w:t>
        </w:r>
      </w:hyperlink>
      <w:r>
        <w:rPr>
          <w:sz w:val="24"/>
          <w:szCs w:val="24"/>
        </w:rPr>
        <w:t xml:space="preserve"> регламента;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2) исполнение требований доступности услуг для инвалидов;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3) обеспечение беспрепятственного доступа инвалидов к помещениям, в которых предоставляется муниципальная услуга.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2.15.3. Показатели качества муниципальной услуги: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1) соблюдение срока предоставления муниципальной услуги;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2) соблюдение времени ожидания в очереди при подаче заявления                         и получении результата;</w:t>
      </w:r>
      <w:r>
        <w:rPr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4) отсутствие жалоб на действия или бездействие должностных лиц Администрации, поданных в установленном порядке.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2.15.4. После получения результата муниципальной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  <w:r>
        <w:rPr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Получения услуг, которые являются необходимыми и обязательными для предоставления муниципальной услуги, не требуется.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Согласований, необходимых для получения муниципальной услуги, </w:t>
      </w:r>
      <w:r>
        <w:rPr>
          <w:rFonts w:ascii="Times New Roman" w:hAnsi="Times New Roman" w:cs="Times New Roman"/>
          <w:sz w:val="24"/>
          <w:szCs w:val="24"/>
        </w:rPr>
        <w:br/>
        <w:t xml:space="preserve">не требуется.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 Иные требования, в том числе учитывающие особенности предоставления муниципальной услуги по экстерриториальному принципу </w:t>
      </w:r>
      <w:r>
        <w:rPr>
          <w:rFonts w:ascii="Times New Roman" w:hAnsi="Times New Roman" w:cs="Times New Roman"/>
          <w:sz w:val="24"/>
          <w:szCs w:val="24"/>
        </w:rPr>
        <w:br/>
        <w:t xml:space="preserve">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2.17.1.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услуги по экстерриториальному принципу не предусмотрено.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widowControl w:val="off"/>
        <w:rPr>
          <w:sz w:val="24"/>
          <w:szCs w:val="24"/>
        </w:rPr>
        <w:outlineLvl w:val="2"/>
      </w:pPr>
      <w:r>
        <w:rPr>
          <w:sz w:val="24"/>
          <w:szCs w:val="24"/>
        </w:rPr>
        <w:t xml:space="preserve">3. Состав, последовательность и сроки выполнения </w:t>
      </w:r>
      <w:r>
        <w:rPr>
          <w:sz w:val="24"/>
          <w:szCs w:val="24"/>
        </w:rPr>
      </w:r>
    </w:p>
    <w:p>
      <w:pPr>
        <w:ind w:firstLine="709"/>
        <w:jc w:val="center"/>
        <w:widowControl w:val="off"/>
        <w:rPr>
          <w:sz w:val="24"/>
          <w:szCs w:val="24"/>
        </w:rPr>
        <w:outlineLvl w:val="2"/>
      </w:pPr>
      <w:r>
        <w:rPr>
          <w:sz w:val="24"/>
          <w:szCs w:val="24"/>
        </w:rPr>
        <w:t xml:space="preserve">административных процедур,требования к порядку </w:t>
      </w:r>
      <w:r>
        <w:rPr>
          <w:sz w:val="24"/>
          <w:szCs w:val="24"/>
        </w:rPr>
        <w:br/>
        <w:t xml:space="preserve">их выполнения, в том числе особенности выполнения</w:t>
      </w:r>
      <w:r>
        <w:rPr>
          <w:sz w:val="24"/>
          <w:szCs w:val="24"/>
        </w:rPr>
      </w:r>
    </w:p>
    <w:p>
      <w:pPr>
        <w:ind w:firstLine="709"/>
        <w:jc w:val="center"/>
        <w:widowControl w:val="off"/>
        <w:rPr>
          <w:sz w:val="24"/>
          <w:szCs w:val="24"/>
        </w:rPr>
        <w:outlineLvl w:val="2"/>
      </w:pPr>
      <w:r>
        <w:rPr>
          <w:sz w:val="24"/>
          <w:szCs w:val="24"/>
        </w:rPr>
        <w:t xml:space="preserve">административных процедур в электронной форме</w:t>
      </w:r>
      <w:r>
        <w:rPr>
          <w:sz w:val="24"/>
          <w:szCs w:val="24"/>
        </w:rPr>
      </w:r>
    </w:p>
    <w:p>
      <w:pPr>
        <w:ind w:firstLine="709"/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3.1.1. Предоставление муниципальной услуги включает в себя следующие административные процедуры: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1) прием и регистрация заявления и документов о предоставлении муниципальной </w:t>
      </w:r>
      <w:r>
        <w:rPr>
          <w:sz w:val="24"/>
          <w:szCs w:val="24"/>
        </w:rPr>
        <w:t xml:space="preserve">услуги </w:t>
      </w:r>
      <w:r>
        <w:rPr>
          <w:bCs/>
          <w:sz w:val="24"/>
          <w:szCs w:val="24"/>
        </w:rPr>
        <w:t xml:space="preserve">–</w:t>
      </w:r>
      <w:r>
        <w:rPr>
          <w:sz w:val="24"/>
          <w:szCs w:val="24"/>
        </w:rPr>
        <w:t xml:space="preserve"> 1 рабочий день;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2) рассмотрение заявления и документов о предоставлении муниципальной услуги </w:t>
      </w:r>
      <w:r>
        <w:rPr>
          <w:bCs/>
          <w:sz w:val="24"/>
          <w:szCs w:val="24"/>
        </w:rPr>
        <w:t xml:space="preserve">–</w:t>
      </w:r>
      <w:r>
        <w:rPr>
          <w:sz w:val="24"/>
          <w:szCs w:val="24"/>
        </w:rPr>
        <w:t xml:space="preserve"> не более 12 рабочих дней;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  <w:t xml:space="preserve">принятие решения о предоставлении муниципальной услуги или об отказе в предоставлении муниципальной услуги – не более 1рабочего дня;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ab/>
        <w:t xml:space="preserve">выдача результата – не более 1рабочего дня.</w:t>
      </w:r>
      <w:r>
        <w:rPr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Прием и регистрация заявления и документов о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3.1.2.1. Основание для начала административной процедуры: поступление </w:t>
      </w:r>
      <w:r>
        <w:rPr>
          <w:rFonts w:ascii="Times New Roman" w:hAnsi="Times New Roman" w:cs="Times New Roman"/>
          <w:sz w:val="24"/>
          <w:szCs w:val="24"/>
        </w:rPr>
        <w:br/>
        <w:t xml:space="preserve">в Администрацию заявления и документов, предусмотренных </w:t>
      </w:r>
      <w:hyperlink w:tooltip="#P99" w:anchor="P99" w:history="1">
        <w:r>
          <w:rPr>
            <w:rFonts w:ascii="Times New Roman" w:hAnsi="Times New Roman" w:cs="Times New Roman"/>
            <w:sz w:val="24"/>
            <w:szCs w:val="24"/>
          </w:rPr>
          <w:t xml:space="preserve">п.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</w:t>
      </w:r>
      <w:r>
        <w:rPr>
          <w:sz w:val="24"/>
          <w:szCs w:val="24"/>
        </w:rPr>
        <w:t xml:space="preserve">вленные (направленные) заявителем заявление и документы ив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3.1.2.2.1. При наличии оснований для отказа в приеме документов, предусмотренных пунктом 2.9 административного регламента, работник</w:t>
      </w:r>
      <w:r>
        <w:rPr>
          <w:sz w:val="24"/>
          <w:szCs w:val="24"/>
        </w:rPr>
        <w:t xml:space="preserve">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3.1.2.4. Критерии принятия решения: наличие либо отсутствие установленных пунктом 2.9 административного регламента оснований для отказа в приеме заявления и документов о предоставлении муниципальной услуги.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3.1.2.5. Результат выполнения административной процедуры: 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отказ в приеме заявления и документов о предоставлении муниципальной услуги;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регистрация заявления и документов о предоставлении муниципальной услуги.</w:t>
      </w:r>
      <w:r>
        <w:rPr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Рассмотрение заявления и документов о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3.1.3.1. Основание для начала административной процедуры: поступление зарегистрированного заявления и документов работнику Администрации, ответственному за формирование проекта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и(или) максимальный срок его (их) выполнения: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 действие:</w:t>
      </w:r>
      <w:r>
        <w:rPr>
          <w:rFonts w:ascii="Times New Roman" w:hAnsi="Times New Roman" w:cs="Times New Roman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в заявлении и документах, в целях оценки их соответствия требованиям и условиям на получение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 действие: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формирование, направление межведомственного запроса (межведомственных запросов) </w:t>
      </w:r>
      <w:r>
        <w:rPr>
          <w:rFonts w:ascii="Times New Roman" w:hAnsi="Times New Roman" w:cs="Times New Roman"/>
          <w:sz w:val="24"/>
          <w:szCs w:val="24"/>
        </w:rPr>
        <w:t xml:space="preserve">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>
        <w:rPr>
          <w:rFonts w:ascii="Times New Roman" w:hAnsi="Times New Roman" w:cs="Times New Roman"/>
          <w:sz w:val="24"/>
          <w:szCs w:val="24"/>
        </w:rPr>
        <w:br/>
        <w:t xml:space="preserve">не более 5 рабочихдней с даты окончания первой административной процедуры;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 действие:</w:t>
      </w:r>
      <w:r>
        <w:rPr>
          <w:rFonts w:ascii="Times New Roman" w:hAnsi="Times New Roman" w:cs="Times New Roman"/>
          <w:sz w:val="24"/>
          <w:szCs w:val="24"/>
        </w:rPr>
        <w:t xml:space="preserve"> рассмотрение заявления и документов о предоставлении муниципальной услуги на заседании Комиссии по рассмотрению жилищных вопросов Администрации (далее – комиссия) в течение не более 11 рабочих дней с даты окончания первой административной процедуры;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widowControl w:val="off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4 действие:</w:t>
      </w:r>
      <w:r>
        <w:rPr>
          <w:sz w:val="24"/>
          <w:szCs w:val="24"/>
        </w:rPr>
        <w:t xml:space="preserve"> формирование и представление проекта решения, заявления и документов должностному лицу Администрации, ответственному за принятие и подписание </w:t>
      </w:r>
      <w:r>
        <w:rPr>
          <w:sz w:val="24"/>
          <w:szCs w:val="24"/>
        </w:rPr>
        <w:t xml:space="preserve">соответствующего решенияв течение не более 12 рабочих дней с даты окончания первой административной процедуры.</w:t>
      </w:r>
      <w:r>
        <w:rPr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3.1.3.3. Лицо, ответственное за выполнение административной процедуры: работник Администрации, отвечающий за рассмотрение и подготовку проекта решения, секретарь комиссии, председатель комиссии.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3.1.3.4. Критерии принятия решения: соответствие/несоответствие заявления и документов требованиям пункта 2.10 административного регламента.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3.1.3.5. Результат выполнения административной процедуры: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справки об отказе от преимущественного права покупки доли </w:t>
      </w:r>
      <w:r>
        <w:rPr>
          <w:rFonts w:ascii="Times New Roman" w:hAnsi="Times New Roman" w:cs="Times New Roman"/>
          <w:sz w:val="24"/>
          <w:szCs w:val="24"/>
        </w:rPr>
        <w:br/>
        <w:t xml:space="preserve">в праве общей долевой собственности на жилые помещения;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письма, содержащего мотивированный отказ 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Принятие решения о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br/>
        <w:t xml:space="preserve">или об отказе 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</w:t>
      </w:r>
      <w:r>
        <w:rPr>
          <w:rFonts w:ascii="Times New Roman" w:hAnsi="Times New Roman" w:cs="Times New Roman"/>
          <w:sz w:val="24"/>
          <w:szCs w:val="24"/>
        </w:rPr>
        <w:t xml:space="preserve">выполнения: рассмотрение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1 рабочего дня с даты окончания второй административной процедуры.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3.1.4.4. Критерии принятия решения: наличие/отсутствие у заявителя права на получение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3.1.4.5. Результат выполнения административной процедуры: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подписание справки об отказе от преимущественного права покупки доли в праве общей долевой собственности на жилые помещения;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подписание письма, содержащего мотивированный отказ </w:t>
      </w:r>
      <w:r>
        <w:rPr>
          <w:rFonts w:ascii="Times New Roman" w:hAnsi="Times New Roman" w:cs="Times New Roman"/>
          <w:sz w:val="24"/>
          <w:szCs w:val="24"/>
        </w:rPr>
        <w:br/>
        <w:t xml:space="preserve">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Выдача результата.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3.1.5.2. Содержание административного действия, продолжительность </w:t>
      </w:r>
      <w:r>
        <w:rPr>
          <w:rFonts w:ascii="Times New Roman" w:hAnsi="Times New Roman" w:cs="Times New Roman"/>
          <w:sz w:val="24"/>
          <w:szCs w:val="24"/>
        </w:rPr>
        <w:br/>
        <w:t xml:space="preserve">и (или) максимальный срок его выполнения: регистрация и направление результата предоставления муниципальной услуги способом, указанным </w:t>
      </w:r>
      <w:r>
        <w:rPr>
          <w:rFonts w:ascii="Times New Roman" w:hAnsi="Times New Roman" w:cs="Times New Roman"/>
          <w:sz w:val="24"/>
          <w:szCs w:val="24"/>
        </w:rPr>
        <w:br/>
        <w:t xml:space="preserve">в заявлении, в течение 1 дня.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3.1.5.3. Лицо, ответственное за выполнение административной процедуры: работник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за обработку исходящих документов.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3.1.5.4. Результат выполнения административной процедуры: направление результата предоставления муниципальной услуги способом, указанным </w:t>
      </w:r>
      <w:r>
        <w:rPr>
          <w:rFonts w:ascii="Times New Roman" w:hAnsi="Times New Roman" w:cs="Times New Roman"/>
          <w:sz w:val="24"/>
          <w:szCs w:val="24"/>
        </w:rPr>
        <w:br/>
        <w:t xml:space="preserve">в заявлении.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3.2. Особенности выполнения административных процедур в электронной форме.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/>
      <w:bookmarkStart w:id="8" w:name="Par368"/>
      <w:r/>
      <w:bookmarkEnd w:id="8"/>
      <w:r>
        <w:rPr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8" w:tooltip="consultantplus://offline/ref=E661085ED54F412FA5CA6470B032C1BB03910D6B0F4F493D44858794BC2CR1L" w:history="1">
        <w:r>
          <w:rPr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19" w:tooltip="consultantplus://offline/ref=E661085ED54F412FA5CA6470B032C1BB0390056F0E46493D44858794BC2CR1L" w:history="1">
        <w:r>
          <w:rPr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от 27.07.2006 № 149-ФЗ «Об информации, информационных технологиях и о защите информации», </w:t>
      </w:r>
      <w:hyperlink r:id="rId20" w:tooltip="consultantplus://offline/ref=E661085ED54F412FA5CA6470B032C1BB0094086E0444493D44858794BC2CR1L" w:history="1">
        <w:r>
          <w:rPr>
            <w:sz w:val="24"/>
            <w:szCs w:val="24"/>
          </w:rPr>
          <w:t xml:space="preserve">постановлением</w:t>
        </w:r>
      </w:hyperlink>
      <w:r>
        <w:rPr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3.2.3. Муниципальная услуга может быть получена через ПГУ ЛО либо через ЕПГУ следующими способами: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с обязательной личной явкой на прием в Администрацию;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без личной явки на прием в Администрацию.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3.2.4. Для получения му</w:t>
      </w:r>
      <w:r>
        <w:rPr>
          <w:sz w:val="24"/>
          <w:szCs w:val="24"/>
        </w:rPr>
        <w:t xml:space="preserve">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(далее – УКЭП) для заверения заявления и документов, поданных в электронном виде на ПГУ ЛО или на ЕПГУ.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/>
      <w:bookmarkStart w:id="9" w:name="P318"/>
      <w:r/>
      <w:bookmarkEnd w:id="9"/>
      <w:r>
        <w:rPr>
          <w:sz w:val="24"/>
          <w:szCs w:val="24"/>
        </w:rPr>
        <w:t xml:space="preserve">3.2.5. Для подачи заявления через ЕПГУ или через ПГУ ЛО заявитель должен выполнить следующие действия: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пройти идентификацию и аутентификацию в ЕСИА;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в личном кабинете на ЕПГУ или на ПГУ ЛО заполнить в электронной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форме заявление на оказание муниципальной услуги;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в случае если заявитель выбрал способ оказания услуги с личной явкой на прием в Администрацию, – приложить к заявлению электронные документы;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в случае если заявитель выбрал способ оказания услуги без личной явки на прием в Администрацию: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приложить к заявлению электронные документы, заверенные усиленной квалифицированной электронной подписью;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приложить к заявлению электронные документ</w:t>
      </w:r>
      <w:r>
        <w:rPr>
          <w:sz w:val="24"/>
          <w:szCs w:val="24"/>
        </w:rPr>
        <w:t xml:space="preserve">ы, заверенные усиленной квалифицированной электронной подписью нотариуса (в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заверить заявление усиленной квалифицированной электронной подписью, если иное не установлено действующим законодательством;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направить пакет электронных документов в Администрацию посредством функционала ЕПГУ или ПГУ ЛО.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3.2.6. В результате направления пакета электронных документов посредством ПГУ ЛО либо через ЕПГУ в соответствии с требованиями </w:t>
      </w:r>
      <w:hyperlink w:tooltip="#P318" w:anchor="P318" w:history="1">
        <w:r>
          <w:rPr>
            <w:sz w:val="24"/>
            <w:szCs w:val="24"/>
          </w:rPr>
          <w:t xml:space="preserve">пункта 3.2.5</w:t>
        </w:r>
      </w:hyperlink>
      <w:r>
        <w:rPr>
          <w:sz w:val="24"/>
          <w:szCs w:val="24"/>
        </w:rPr>
        <w:t xml:space="preserve"> автоматизированной информационной системой межведомственного электронного</w:t>
      </w:r>
      <w:r>
        <w:rPr>
          <w:sz w:val="24"/>
          <w:szCs w:val="24"/>
        </w:rPr>
        <w:t xml:space="preserve"> взаимодействия Ленинградской области (далее – АИС «Межвед ЛО») производятся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3.2.7. При предоставлении муниципальной услуги </w:t>
      </w:r>
      <w:r>
        <w:rPr>
          <w:sz w:val="24"/>
          <w:szCs w:val="24"/>
        </w:rPr>
        <w:t xml:space="preserve">через ПГУ ЛО либо через ЕПГУ, в случае если направленные заявителем (уполномоченным лицом)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уведомляет заявителя о принятом решении с помощью указанных в заявлении сре</w:t>
      </w:r>
      <w:r>
        <w:rPr>
          <w:sz w:val="24"/>
          <w:szCs w:val="24"/>
        </w:rPr>
        <w:t xml:space="preserve">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</w:t>
      </w:r>
      <w:r>
        <w:rPr>
          <w:sz w:val="24"/>
          <w:szCs w:val="24"/>
        </w:rPr>
        <w:t xml:space="preserve">решение, в Личный кабинет заявителя.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3.2.8. При предоставлении муниципальной услуги чер</w:t>
      </w:r>
      <w:r>
        <w:rPr>
          <w:sz w:val="24"/>
          <w:szCs w:val="24"/>
        </w:rPr>
        <w:t xml:space="preserve">ез ПГУ ЛО либо через ЕПГУ,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электронной подписью, должностное лицо Администрации выполняет следующие действия: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формирует через АИС «Межвед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</w:t>
      </w:r>
      <w:r>
        <w:rPr>
          <w:sz w:val="24"/>
          <w:szCs w:val="24"/>
        </w:rPr>
        <w:t xml:space="preserve">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Прием назначается на ближайшую свободную дату и время в соответствии с графиком работы Администрации.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В случае неявки заявителя на прием в назначенное время заявление и документы хранятся </w:t>
      </w:r>
      <w:r>
        <w:rPr>
          <w:sz w:val="24"/>
          <w:szCs w:val="24"/>
        </w:rPr>
        <w:t xml:space="preserve">в АИС «Межвед ЛО» в течение 30 календарных дней, затем должностное лицо Администрации, наделенное в соответствии с должностным регламентом функциями по приему заявлений и документов через ПГУ ЛО либо через ЕПГУ, переводит документы в архив АИС «Межвед ЛО».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Заявитель должен явиться на прием в указа</w:t>
      </w:r>
      <w:r>
        <w:rPr>
          <w:sz w:val="24"/>
          <w:szCs w:val="24"/>
        </w:rPr>
        <w:t xml:space="preserve">нное время. В случае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«Межвед ЛО», дело переводит в статус «Прием заявителя окончен».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После рассмотрения документов и принятия решения о предоставлении (отказе в предоставлении) муниципальной услуги заполняет предусмотренные в АИС «Межвед ЛО» формы о принятом решении и переводит дело в архив АИС «Межвед ЛО».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</w:t>
      </w:r>
      <w:r>
        <w:rPr>
          <w:sz w:val="24"/>
          <w:szCs w:val="24"/>
        </w:rPr>
        <w:t xml:space="preserve"> почтой, либо выдает его при личном обращении заявителя в Администрацию, либо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3.2.9. В случае поступления всех документов, указанных в </w:t>
      </w:r>
      <w:hyperlink w:tooltip="#P99" w:anchor="P99" w:history="1">
        <w:r>
          <w:rPr>
            <w:sz w:val="24"/>
            <w:szCs w:val="24"/>
          </w:rPr>
          <w:t xml:space="preserve">пункте 2.6</w:t>
        </w:r>
      </w:hyperlink>
      <w:r>
        <w:rPr>
          <w:sz w:val="24"/>
          <w:szCs w:val="24"/>
        </w:rPr>
        <w:t xml:space="preserve"> настоящего административного регла</w:t>
      </w:r>
      <w:r>
        <w:rPr>
          <w:sz w:val="24"/>
          <w:szCs w:val="24"/>
        </w:rPr>
        <w:t xml:space="preserve">мента,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муниципальной услуги считается дата регистрации приема документов на ПГУ ЛО или ЕПГУ.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В случае если направленные заявителем (уполномочен</w:t>
      </w:r>
      <w:r>
        <w:rPr>
          <w:sz w:val="24"/>
          <w:szCs w:val="24"/>
        </w:rPr>
        <w:t xml:space="preserve">ным лицом) электронное заявление и документы не заверены усиленной квалифицированной электронной подписью, днем обращения за предоставлением муниципальной услуги считается дата личной явки заявителя в Администрацию с представлением документов, указанных в </w:t>
      </w:r>
      <w:hyperlink w:tooltip="#P99" w:anchor="P99" w:history="1">
        <w:r>
          <w:rPr>
            <w:sz w:val="24"/>
            <w:szCs w:val="24"/>
          </w:rPr>
          <w:t xml:space="preserve">пункте 2.6</w:t>
        </w:r>
      </w:hyperlink>
      <w:r>
        <w:rPr>
          <w:sz w:val="24"/>
          <w:szCs w:val="24"/>
        </w:rPr>
        <w:t xml:space="preserve"> регламента, и отсутствия оснований, указанных в </w:t>
      </w:r>
      <w:hyperlink w:tooltip="#P134" w:anchor="P134" w:history="1">
        <w:r>
          <w:rPr>
            <w:sz w:val="24"/>
            <w:szCs w:val="24"/>
          </w:rPr>
          <w:t xml:space="preserve">пункте 2.10</w:t>
        </w:r>
      </w:hyperlink>
      <w:r>
        <w:rPr>
          <w:sz w:val="24"/>
          <w:szCs w:val="24"/>
        </w:rPr>
        <w:t xml:space="preserve"> регламента.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3.2.10.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</w:t>
      </w:r>
      <w:r>
        <w:rPr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  <w:r>
        <w:rPr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Порядок исправления допущенных опечаток и ошибок в выданных </w:t>
      </w:r>
      <w:r>
        <w:rPr>
          <w:rFonts w:ascii="Times New Roman" w:hAnsi="Times New Roman" w:cs="Times New Roman"/>
          <w:sz w:val="24"/>
          <w:szCs w:val="24"/>
        </w:rPr>
        <w:br/>
        <w:t xml:space="preserve">в результате предоставления муниципальной услуги документах.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В случае если в выданных в результате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докум</w:t>
      </w:r>
      <w:r>
        <w:rPr>
          <w:rFonts w:ascii="Times New Roman" w:hAnsi="Times New Roman" w:cs="Times New Roman"/>
          <w:sz w:val="24"/>
          <w:szCs w:val="24"/>
        </w:rPr>
        <w:t xml:space="preserve">ентах допущены опечатки и ошибки то заявитель вправе представить в комитет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</w:t>
      </w:r>
      <w:r>
        <w:rPr>
          <w:rFonts w:ascii="Times New Roman" w:hAnsi="Times New Roman" w:cs="Times New Roman"/>
          <w:sz w:val="24"/>
          <w:szCs w:val="24"/>
        </w:rPr>
        <w:br/>
        <w:t xml:space="preserve">и подписанное усиленной квалифицированной электронной подписью заявление </w:t>
      </w:r>
      <w:r>
        <w:rPr>
          <w:rFonts w:ascii="Times New Roman" w:hAnsi="Times New Roman" w:cs="Times New Roman"/>
          <w:sz w:val="24"/>
          <w:szCs w:val="24"/>
        </w:rPr>
        <w:br/>
        <w:t xml:space="preserve">о необходимости исправления допущенных опечаток и (или) ошибок </w:t>
      </w:r>
      <w:r>
        <w:rPr>
          <w:rFonts w:ascii="Times New Roman" w:hAnsi="Times New Roman" w:cs="Times New Roman"/>
          <w:sz w:val="24"/>
          <w:szCs w:val="24"/>
        </w:rPr>
        <w:br/>
        <w:t xml:space="preserve">с изложением сути допущенных опечатки и (или) ошибки и приложением копии документа, содержащего опечатки и (или) ошибки.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В течение 5 (пяти) рабочих дней со дня регистрации заявления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об исправлении</w:t>
      </w:r>
      <w:r>
        <w:rPr>
          <w:rFonts w:ascii="Times New Roman" w:hAnsi="Times New Roman" w:cs="Times New Roman"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</w:t>
      </w:r>
      <w:r>
        <w:rPr>
          <w:rFonts w:ascii="Times New Roman" w:hAnsi="Times New Roman" w:cs="Times New Roman"/>
          <w:sz w:val="24"/>
          <w:szCs w:val="24"/>
        </w:rPr>
        <w:t xml:space="preserve">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4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Формы контроля за исполнением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</w:t>
      </w:r>
      <w:r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должностными лицами положений регламента </w:t>
      </w:r>
      <w:r>
        <w:rPr>
          <w:rFonts w:ascii="Times New Roman" w:hAnsi="Times New Roman" w:cs="Times New Roman"/>
          <w:sz w:val="24"/>
          <w:szCs w:val="24"/>
        </w:rPr>
        <w:br/>
        <w:t xml:space="preserve">и иных нормативных правовых актов, устанавливающих требования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к предоставлению муниципальной услуги, а также принятием решений ответственными лицами.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</w:t>
      </w:r>
      <w:r>
        <w:rPr>
          <w:rFonts w:ascii="Times New Roman" w:hAnsi="Times New Roman" w:cs="Times New Roman"/>
          <w:sz w:val="24"/>
          <w:szCs w:val="24"/>
        </w:rPr>
        <w:br/>
        <w:t xml:space="preserve">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муниципальной услуги проводятся </w:t>
      </w:r>
      <w:r>
        <w:rPr>
          <w:rFonts w:ascii="Times New Roman" w:hAnsi="Times New Roman" w:cs="Times New Roman"/>
          <w:sz w:val="24"/>
          <w:szCs w:val="24"/>
        </w:rPr>
        <w:br/>
        <w:t xml:space="preserve">не чаще одного раза в три года в соответствии с планом проведения проверок, утвержденным руководителем Администрации.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</w:t>
      </w:r>
      <w:r>
        <w:rPr>
          <w:rFonts w:ascii="Times New Roman" w:hAnsi="Times New Roman" w:cs="Times New Roman"/>
          <w:sz w:val="24"/>
          <w:szCs w:val="24"/>
        </w:rPr>
        <w:br/>
        <w:t xml:space="preserve">с предоставлением муниципальной услуги (комплексные проверки), </w:t>
      </w:r>
      <w:r>
        <w:rPr>
          <w:rFonts w:ascii="Times New Roman" w:hAnsi="Times New Roman" w:cs="Times New Roman"/>
          <w:sz w:val="24"/>
          <w:szCs w:val="24"/>
        </w:rPr>
        <w:br/>
        <w:t xml:space="preserve">или отдельный вопрос, связанный с предоставлением муниципальной услуги (тематические проверки).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Администрации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о проведении проверки исполнения 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предоставлению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</w:t>
      </w:r>
      <w:r>
        <w:rPr>
          <w:rFonts w:ascii="Times New Roman" w:hAnsi="Times New Roman" w:cs="Times New Roman"/>
          <w:sz w:val="24"/>
          <w:szCs w:val="24"/>
        </w:rPr>
        <w:t xml:space="preserve">документально подтвержденные факты нарушений, выявленные </w:t>
      </w:r>
      <w:r>
        <w:rPr>
          <w:rFonts w:ascii="Times New Roman" w:hAnsi="Times New Roman" w:cs="Times New Roman"/>
          <w:sz w:val="24"/>
          <w:szCs w:val="24"/>
        </w:rPr>
        <w:br/>
        <w:t xml:space="preserve">в ходе проверки, или отсутствие таковых, а также выводы, содержащие оценку полноты и качества предоставления муниципальной услуги и предложения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обращений обратившемуся дается письменный ответ.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</w:t>
      </w:r>
      <w:r>
        <w:rPr>
          <w:rFonts w:ascii="Times New Roman" w:hAnsi="Times New Roman" w:cs="Times New Roman"/>
          <w:sz w:val="24"/>
          <w:szCs w:val="24"/>
        </w:rPr>
        <w:br/>
        <w:t xml:space="preserve">за соблюдение требований действующих нормативных правовых актов, в том числе за соблюдение сроков выполнения административных действий, полноту </w:t>
      </w:r>
      <w:r>
        <w:rPr>
          <w:rFonts w:ascii="Times New Roman" w:hAnsi="Times New Roman" w:cs="Times New Roman"/>
          <w:sz w:val="24"/>
          <w:szCs w:val="24"/>
        </w:rPr>
        <w:br/>
        <w:t xml:space="preserve">их совершения, соблюдение принципов поведения с заявителями, сохранность документов.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Администрации несет ответственность за обеспечение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Администрации при предоставлении муниципальной услуги несут ответственность: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 Досудебный (внесудебный) порядок обжалования решений</w:t>
      </w:r>
      <w:r>
        <w:rPr>
          <w:rFonts w:eastAsia="Calibri"/>
          <w:sz w:val="24"/>
          <w:szCs w:val="24"/>
        </w:rPr>
      </w:r>
    </w:p>
    <w:p>
      <w:pPr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и действий (бездействия) органа, предоставляющего муниципальную услугу, должност</w:t>
      </w:r>
      <w:r>
        <w:rPr>
          <w:rFonts w:eastAsia="Calibri"/>
          <w:sz w:val="24"/>
          <w:szCs w:val="24"/>
        </w:rPr>
        <w:t xml:space="preserve">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r>
        <w:rPr>
          <w:rFonts w:eastAsia="Calibri"/>
          <w:sz w:val="24"/>
          <w:szCs w:val="24"/>
        </w:rPr>
      </w:r>
    </w:p>
    <w:p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Предметом досудебного (внесудебного) обжалования заявителем решений и действий (безд</w:t>
      </w:r>
      <w:r>
        <w:rPr>
          <w:rFonts w:ascii="Times New Roman" w:hAnsi="Times New Roman" w:cs="Times New Roman"/>
          <w:sz w:val="24"/>
          <w:szCs w:val="24"/>
        </w:rPr>
        <w:t xml:space="preserve">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являютсяв том числе следующие случаи: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  <w:t xml:space="preserve">от 27.07.2010 № 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нарушение срока предоставл</w:t>
      </w:r>
      <w:r>
        <w:rPr>
          <w:rFonts w:ascii="Times New Roman" w:hAnsi="Times New Roman" w:cs="Times New Roman"/>
          <w:sz w:val="24"/>
          <w:szCs w:val="24"/>
        </w:rPr>
        <w:t xml:space="preserve">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и действия (бездействие) которого обжалуются, возложена функция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</w:t>
      </w:r>
      <w:r>
        <w:rPr>
          <w:rFonts w:ascii="Times New Roman" w:hAnsi="Times New Roman" w:cs="Times New Roman"/>
          <w:sz w:val="24"/>
          <w:szCs w:val="24"/>
        </w:rPr>
        <w:t xml:space="preserve">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</w:t>
      </w:r>
      <w:r>
        <w:rPr>
          <w:rFonts w:ascii="Times New Roman" w:hAnsi="Times New Roman" w:cs="Times New Roman"/>
          <w:sz w:val="24"/>
          <w:szCs w:val="24"/>
        </w:rPr>
        <w:t xml:space="preserve">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</w:t>
      </w:r>
      <w:r>
        <w:rPr>
          <w:rFonts w:ascii="Times New Roman" w:hAnsi="Times New Roman" w:cs="Times New Roman"/>
          <w:sz w:val="24"/>
          <w:szCs w:val="24"/>
        </w:rPr>
        <w:br/>
        <w:t xml:space="preserve">не предусмотрены федеральными законами и принятыми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ними иными нормативными правовыми актами Российской Федерации, нормативными правовыми актами Ленинградской области.В указанном случае досудебное (внесудебное) обжалование заявителем решений и действий (бездействия) многофункционального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</w:t>
      </w:r>
      <w:r>
        <w:rPr>
          <w:rFonts w:ascii="Times New Roman" w:hAnsi="Times New Roman" w:cs="Times New Roman"/>
          <w:sz w:val="24"/>
          <w:szCs w:val="24"/>
        </w:rPr>
        <w:br/>
        <w:t xml:space="preserve">в порядке, определенном частью 1.3 статьи 16 Федерального закона от 27.07.2010 № 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</w:t>
      </w:r>
      <w:r>
        <w:rPr>
          <w:rFonts w:ascii="Times New Roman" w:hAnsi="Times New Roman" w:cs="Times New Roman"/>
          <w:sz w:val="24"/>
          <w:szCs w:val="24"/>
        </w:rPr>
        <w:t xml:space="preserve">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ascii="Times New Roman" w:hAnsi="Times New Roman" w:cs="Times New Roman"/>
          <w:sz w:val="24"/>
          <w:szCs w:val="24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rFonts w:ascii="Times New Roman" w:hAnsi="Times New Roman" w:cs="Times New Roman"/>
          <w:sz w:val="24"/>
          <w:szCs w:val="24"/>
        </w:rPr>
        <w:br/>
        <w:t xml:space="preserve">на многофункциональный ц</w:t>
      </w:r>
      <w:r>
        <w:rPr>
          <w:rFonts w:ascii="Times New Roman" w:hAnsi="Times New Roman" w:cs="Times New Roman"/>
          <w:sz w:val="24"/>
          <w:szCs w:val="24"/>
        </w:rPr>
        <w:t xml:space="preserve">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>
        <w:rPr>
          <w:rFonts w:ascii="Times New Roman" w:hAnsi="Times New Roman" w:cs="Times New Roman"/>
          <w:sz w:val="24"/>
          <w:szCs w:val="24"/>
        </w:rPr>
        <w:br/>
        <w:t xml:space="preserve">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</w:t>
      </w:r>
      <w:r>
        <w:rPr>
          <w:rFonts w:ascii="Times New Roman" w:hAnsi="Times New Roman" w:cs="Times New Roman"/>
          <w:sz w:val="24"/>
          <w:szCs w:val="24"/>
        </w:rPr>
        <w:br/>
        <w:t xml:space="preserve">в порядке, определенном частью 1.3 статьи 16 Федерального закона от 27.07.2010 № 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>
        <w:rPr>
          <w:rFonts w:ascii="Times New Roman" w:hAnsi="Times New Roman" w:cs="Times New Roman"/>
          <w:sz w:val="24"/>
          <w:szCs w:val="24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</w:t>
      </w:r>
      <w:r>
        <w:rPr>
          <w:rFonts w:ascii="Times New Roman" w:hAnsi="Times New Roman" w:cs="Times New Roman"/>
          <w:sz w:val="24"/>
          <w:szCs w:val="24"/>
        </w:rPr>
        <w:t xml:space="preserve">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и действия (бездействие) которого обжалуются, возложена функция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предоставлению соответствующих муниципальных услуг в полном объеме </w:t>
      </w:r>
      <w:r>
        <w:rPr>
          <w:rFonts w:ascii="Times New Roman" w:hAnsi="Times New Roman" w:cs="Times New Roman"/>
          <w:sz w:val="24"/>
          <w:szCs w:val="24"/>
        </w:rPr>
        <w:br/>
        <w:t xml:space="preserve">в порядке, определенном частью 1.3 статьи 16 Федерального закона от 27.07.2010 № 210-ФЗ.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</w:t>
      </w:r>
      <w:r>
        <w:rPr>
          <w:rFonts w:ascii="Times New Roman" w:hAnsi="Times New Roman" w:cs="Times New Roman"/>
          <w:sz w:val="24"/>
          <w:szCs w:val="24"/>
        </w:rPr>
        <w:br/>
        <w:t xml:space="preserve">в электронной форме в орган, предоставляю</w:t>
      </w:r>
      <w:r>
        <w:rPr>
          <w:rFonts w:ascii="Times New Roman" w:hAnsi="Times New Roman" w:cs="Times New Roman"/>
          <w:sz w:val="24"/>
          <w:szCs w:val="24"/>
        </w:rPr>
        <w:t xml:space="preserve">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</w:t>
      </w:r>
      <w:r>
        <w:rPr>
          <w:rFonts w:ascii="Times New Roman" w:hAnsi="Times New Roman" w:cs="Times New Roman"/>
          <w:sz w:val="24"/>
          <w:szCs w:val="24"/>
        </w:rPr>
        <w:t xml:space="preserve">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</w:t>
      </w:r>
      <w:r>
        <w:rPr>
          <w:rFonts w:ascii="Times New Roman" w:hAnsi="Times New Roman" w:cs="Times New Roman"/>
          <w:sz w:val="24"/>
          <w:szCs w:val="24"/>
        </w:rPr>
        <w:t xml:space="preserve">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</w:t>
      </w:r>
      <w:r>
        <w:rPr>
          <w:rFonts w:ascii="Times New Roman" w:hAnsi="Times New Roman" w:cs="Times New Roman"/>
          <w:sz w:val="24"/>
          <w:szCs w:val="24"/>
        </w:rPr>
        <w:t xml:space="preserve">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1" w:tooltip="consultantplus://offline/ref=3779F1DC5F392D8D98A232B55A9D8E21D4EBB0DB57DEFD426D3B6B39D689A354BF45C6EF1DZ5XAJ" w:history="1">
        <w:r>
          <w:rPr>
            <w:rFonts w:ascii="Times New Roman" w:hAnsi="Times New Roman" w:cs="Times New Roman"/>
            <w:sz w:val="24"/>
            <w:szCs w:val="24"/>
          </w:rPr>
          <w:t xml:space="preserve">ч. 5 ст. 11.2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письменной жалобе в обязательном порядке указываются: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органа,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руководителя и(или) работника, решения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и действия (бездействие) которых обжалуются;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– при</w:t>
      </w:r>
      <w:r>
        <w:rPr>
          <w:rFonts w:ascii="Times New Roman" w:hAnsi="Times New Roman" w:cs="Times New Roman"/>
          <w:sz w:val="24"/>
          <w:szCs w:val="24"/>
        </w:rPr>
        <w:t xml:space="preserve">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</w:t>
      </w:r>
      <w:r>
        <w:rPr>
          <w:rFonts w:ascii="Times New Roman" w:hAnsi="Times New Roman" w:cs="Times New Roman"/>
          <w:sz w:val="24"/>
          <w:szCs w:val="24"/>
        </w:rPr>
        <w:br/>
        <w:t xml:space="preserve">по которым должен быть направлен ответ заявителю;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</w:t>
      </w:r>
      <w:r>
        <w:rPr>
          <w:rFonts w:ascii="Times New Roman" w:hAnsi="Times New Roman" w:cs="Times New Roman"/>
          <w:sz w:val="24"/>
          <w:szCs w:val="24"/>
        </w:rPr>
        <w:br/>
        <w:t xml:space="preserve">или муниципального служащего, филиала, отдела, удаленного рабочего места ГБУ ЛО «МФЦ», его работника;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</w:t>
      </w:r>
      <w:r>
        <w:rPr>
          <w:rFonts w:ascii="Times New Roman" w:hAnsi="Times New Roman" w:cs="Times New Roman"/>
          <w:sz w:val="24"/>
          <w:szCs w:val="24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2" w:tooltip="consultantplus://offline/ref=3779F1DC5F392D8D98A232B55A9D8E21D4EBB0DB57DEFD426D3B6B39D689A354BF45C6E7Z1X4J" w:history="1">
        <w:r>
          <w:rPr>
            <w:rFonts w:ascii="Times New Roman" w:hAnsi="Times New Roman" w:cs="Times New Roman"/>
            <w:sz w:val="24"/>
            <w:szCs w:val="24"/>
          </w:rPr>
          <w:t xml:space="preserve">ст. 11.1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Жалоба, поступившая в орган, предоставляющий муниципальную услугу, ГБУ ЛО «МФЦ», учредителю ГБУ Л</w:t>
      </w:r>
      <w:r>
        <w:rPr>
          <w:rFonts w:ascii="Times New Roman" w:hAnsi="Times New Roman" w:cs="Times New Roman"/>
          <w:sz w:val="24"/>
          <w:szCs w:val="24"/>
        </w:rPr>
        <w:t xml:space="preserve">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</w:t>
      </w:r>
      <w:r>
        <w:rPr>
          <w:rFonts w:ascii="Times New Roman" w:hAnsi="Times New Roman" w:cs="Times New Roman"/>
          <w:sz w:val="24"/>
          <w:szCs w:val="24"/>
        </w:rPr>
        <w:br/>
        <w:t xml:space="preserve">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принимается одно из следующих решений: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удовлетворении жалобы отказывается.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>
        <w:rPr>
          <w:rFonts w:ascii="Times New Roman" w:hAnsi="Times New Roman" w:cs="Times New Roman"/>
          <w:sz w:val="24"/>
          <w:szCs w:val="24"/>
        </w:rPr>
        <w:br/>
        <w:t xml:space="preserve">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>
        <w:rPr>
          <w:rFonts w:ascii="Times New Roman" w:hAnsi="Times New Roman" w:cs="Times New Roman"/>
          <w:sz w:val="24"/>
          <w:szCs w:val="24"/>
        </w:rPr>
        <w:br/>
        <w:t xml:space="preserve">в целях незамедлител</w:t>
      </w:r>
      <w:r>
        <w:rPr>
          <w:rFonts w:ascii="Times New Roman" w:hAnsi="Times New Roman" w:cs="Times New Roman"/>
          <w:sz w:val="24"/>
          <w:szCs w:val="24"/>
        </w:rPr>
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установления в</w:t>
      </w:r>
      <w:r>
        <w:rPr>
          <w:rFonts w:ascii="Times New Roman" w:hAnsi="Times New Roman" w:cs="Times New Roman"/>
          <w:sz w:val="24"/>
          <w:szCs w:val="24"/>
        </w:rPr>
        <w:t xml:space="preserve">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b/>
          <w:sz w:val="24"/>
          <w:szCs w:val="24"/>
        </w:rPr>
        <w:outlineLvl w:val="2"/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6. Особенности выполнения административных процедур </w:t>
      </w:r>
      <w:r>
        <w:rPr>
          <w:b/>
          <w:sz w:val="24"/>
          <w:szCs w:val="24"/>
        </w:rPr>
        <w:br/>
        <w:t xml:space="preserve">в многофункциональных центрах</w:t>
      </w:r>
      <w:r>
        <w:rPr>
          <w:b/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Предоставление муниципальной услуги посредством МФЦ осуществляется в подразделениях ГБУ ЛО «МФЦ» при наличии вступившего </w:t>
      </w:r>
      <w:r>
        <w:rPr>
          <w:sz w:val="24"/>
          <w:szCs w:val="24"/>
        </w:rPr>
        <w:br/>
        <w:t xml:space="preserve">в силу соглашения о взаимодействии между ГБУ ЛО «МФЦ» и Администрацией. Предоставление муниципальной услуги в иных МФЦ осуществляется </w:t>
      </w:r>
      <w:r>
        <w:rPr>
          <w:sz w:val="24"/>
          <w:szCs w:val="24"/>
        </w:rPr>
        <w:br/>
        <w:t xml:space="preserve">при наличии вступившего в силу соглашения о взаимодействии между ГБУ ЛО «МФЦ» и иным МФЦ.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</w:t>
      </w:r>
      <w:r>
        <w:rPr>
          <w:sz w:val="24"/>
          <w:szCs w:val="24"/>
        </w:rPr>
        <w:br/>
        <w:t xml:space="preserve">для получения муниципальной услуги, выполняет следующие действия: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удостоверяет личность заявителя или личность и полномочия законного представителя заявителя – в случае обращения физического лица;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удостоверяет личность и полномочия представителя юридического лица </w:t>
      </w:r>
      <w:r>
        <w:rPr>
          <w:sz w:val="24"/>
          <w:szCs w:val="24"/>
        </w:rPr>
        <w:br/>
        <w:t xml:space="preserve">или индивидуального предпринимателя –  в случае обращения юридического лица или индивидуального предпринимателя;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определяет предмет обращения;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проводит проверку правильности заполнения обращения;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проводит проверку укомплектованности пакета документов;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осуществляет ска</w:t>
      </w:r>
      <w:r>
        <w:rPr>
          <w:sz w:val="24"/>
          <w:szCs w:val="24"/>
        </w:rPr>
        <w:t xml:space="preserve">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заверяет каждый документ дела своей электронной подписью (далее - ЭП);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направляет копии документов и реестр документов в комитет: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электронном виде (в составе пакетов электронных дел) в день обращения заявителя в МФЦ;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бумажных носителях (в случае необходимости обязательного представления ориг</w:t>
      </w:r>
      <w:r>
        <w:rPr>
          <w:sz w:val="24"/>
          <w:szCs w:val="24"/>
        </w:rPr>
        <w:t xml:space="preserve">иналов документов) –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приема документов специалист МФЦ выдает заявителю расписку в приеме документов.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При указании заявителем места получения ответа (результата предоставления</w:t>
      </w:r>
      <w:r>
        <w:rPr>
          <w:sz w:val="24"/>
          <w:szCs w:val="24"/>
        </w:rPr>
        <w:t xml:space="preserve">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электронном виде в течение 1 рабочего дня со дня принятия решения </w:t>
      </w:r>
      <w:r>
        <w:rPr>
          <w:sz w:val="24"/>
          <w:szCs w:val="24"/>
        </w:rPr>
        <w:br/>
        <w:t xml:space="preserve">о предоставлении (отказе в предоставлении) муниципальной услуги заявителю;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бумажном носителе –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МФЦ, ответственный за выдачу документов, полученных </w:t>
      </w:r>
      <w:r>
        <w:rPr>
          <w:sz w:val="24"/>
          <w:szCs w:val="24"/>
        </w:rPr>
        <w:br/>
        <w:t xml:space="preserve">от Администрации по резул</w:t>
      </w:r>
      <w:r>
        <w:rPr>
          <w:sz w:val="24"/>
          <w:szCs w:val="24"/>
        </w:rPr>
        <w:t xml:space="preserve">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</w:t>
      </w:r>
      <w:r>
        <w:rPr>
          <w:sz w:val="24"/>
          <w:szCs w:val="24"/>
        </w:rPr>
        <w:br/>
        <w:t xml:space="preserve">о возможности получения документов в МФЦ.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6.4. </w:t>
      </w:r>
      <w:r>
        <w:rPr>
          <w:sz w:val="24"/>
          <w:szCs w:val="24"/>
        </w:rPr>
        <w:t xml:space="preserve">При вводе безбумажного электронного документооборота административные процедуры регламентируются нормативным правовым актом ОМСУ, устанавливающим порядок электронного (безбумажного) документооборота </w:t>
      </w:r>
      <w:r>
        <w:rPr>
          <w:sz w:val="24"/>
          <w:szCs w:val="24"/>
          <w:highlight w:val="yellow"/>
        </w:rPr>
        <w:t xml:space="preserve">в сфере муниципальных услуг.</w:t>
      </w:r>
      <w:r>
        <w:rPr>
          <w:sz w:val="24"/>
          <w:szCs w:val="24"/>
        </w:rPr>
      </w:r>
    </w:p>
    <w:p>
      <w:pPr>
        <w:ind w:firstLine="709"/>
        <w:jc w:val="right"/>
        <w:widowControl w:val="off"/>
        <w:rPr>
          <w:sz w:val="24"/>
          <w:szCs w:val="24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08" w:equalWidth="1"/>
          <w:docGrid w:linePitch="360"/>
          <w:titlePg/>
        </w:sect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right"/>
        <w:rPr>
          <w:sz w:val="24"/>
          <w:szCs w:val="24"/>
        </w:rPr>
      </w:pPr>
      <w:r/>
      <w:bookmarkStart w:id="10" w:name="Par441"/>
      <w:r/>
      <w:bookmarkEnd w:id="10"/>
      <w:r>
        <w:rPr>
          <w:sz w:val="24"/>
          <w:szCs w:val="24"/>
        </w:rPr>
        <w:t xml:space="preserve">Приложение 1</w:t>
      </w:r>
      <w:r>
        <w:rPr>
          <w:sz w:val="24"/>
          <w:szCs w:val="24"/>
        </w:rPr>
      </w:r>
    </w:p>
    <w:p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</w:t>
      </w:r>
      <w:r>
        <w:rPr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47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(в Администрацию______________)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(ФИО заявителя, адрес проживания для - физических лиц, наименование, юридический адрес, ИНН, ОГРН – для юридических лиц)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контактный телефон 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11" w:name="Par452"/>
      <w:r/>
      <w:bookmarkEnd w:id="11"/>
      <w:r>
        <w:rPr>
          <w:rFonts w:ascii="Times New Roman" w:hAnsi="Times New Roman" w:cs="Times New Roman"/>
          <w:sz w:val="24"/>
          <w:szCs w:val="24"/>
        </w:rPr>
        <w:t xml:space="preserve">ФОРМА ЗАЯВЛЕНИЯ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продажей комнаты площадью ___________ кв. м, расположенной по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адресу: 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принадлежащей на праве собственности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(ФИО.физического лица/полное наименование юридического лица)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выдать справку об отказе от преимущественного права покупки доли 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праве общей долевой собственности на жилые помещения.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комнаты 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(сумму указывать цифрами и прописью)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 соответствии   с   требованиями   </w:t>
      </w:r>
      <w:hyperlink r:id="rId23" w:tooltip="consultantplus://offline/ref=AE002800B4C542225660D8578C8C22A333857AEA25E1F732B4B649F32CE008636C6BB1D49DDAF0E957oFK" w:history="1">
        <w:r>
          <w:rPr>
            <w:rFonts w:ascii="Times New Roman" w:hAnsi="Times New Roman" w:cs="Times New Roman"/>
            <w:sz w:val="24"/>
            <w:szCs w:val="24"/>
          </w:rPr>
          <w:t xml:space="preserve">статьи  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Федерального  закона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27.07.2006  № 152-ФЗ «О персональных данных»  подтверждаю свое согласие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обработку  моих  персональных  данных,  необходимых  для предоставления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  услуги  при  условии,  что  обработка  персональных 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 строго  лицом,  уполномоченным  на  осуществление  работы с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персональными  данными,  обязанным  сохранять служебную информацию, ставшую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ему известной в связи с исполнением должностных обязанностей.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 20__ г.                 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 заявителя)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right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widowControl w:val="off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Результат рассмотрения заявления прошу:</w:t>
      </w:r>
      <w:r>
        <w:rPr>
          <w:rFonts w:ascii="Courier New" w:hAnsi="Courier New" w:cs="Courier New"/>
          <w:sz w:val="24"/>
          <w:szCs w:val="24"/>
        </w:rPr>
      </w:r>
    </w:p>
    <w:p>
      <w:pPr>
        <w:ind w:firstLine="709"/>
        <w:widowControl w:val="off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</w:r>
      <w:r>
        <w:rPr>
          <w:rFonts w:ascii="Courier New" w:hAnsi="Courier New" w:cs="Courier New"/>
          <w:sz w:val="24"/>
          <w:szCs w:val="24"/>
        </w:rPr>
      </w:r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</w:r>
            <w:r>
              <w:rPr>
                <w:rFonts w:ascii="Courier New" w:hAnsi="Courier New" w:cs="Courier New"/>
                <w:sz w:val="24"/>
                <w:szCs w:val="24"/>
              </w:rPr>
            </w:r>
          </w:p>
          <w:p>
            <w:pPr>
              <w:ind w:firstLine="709"/>
              <w:widowControl w:val="o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</w:r>
            <w:r>
              <w:rPr>
                <w:rFonts w:ascii="Courier New" w:hAnsi="Courier New" w:cs="Courier New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389" w:type="dxa"/>
            <w:vAlign w:val="center"/>
            <w:textDirection w:val="lrTb"/>
            <w:noWrap w:val="false"/>
          </w:tcPr>
          <w:p>
            <w:pPr>
              <w:ind w:firstLine="709"/>
              <w:widowControl w:val="o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выдать на руки в Администрации</w:t>
            </w:r>
            <w:r>
              <w:rPr>
                <w:rFonts w:ascii="Courier New" w:hAnsi="Courier New" w:cs="Courier New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</w:r>
            <w:r>
              <w:rPr>
                <w:rFonts w:ascii="Courier New" w:hAnsi="Courier New" w:cs="Courier New"/>
                <w:sz w:val="24"/>
                <w:szCs w:val="24"/>
              </w:rPr>
            </w:r>
          </w:p>
          <w:p>
            <w:pPr>
              <w:ind w:firstLine="709"/>
              <w:widowControl w:val="o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</w:r>
            <w:r>
              <w:rPr>
                <w:rFonts w:ascii="Courier New" w:hAnsi="Courier New" w:cs="Courier New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389" w:type="dxa"/>
            <w:vAlign w:val="center"/>
            <w:textDirection w:val="lrTb"/>
            <w:noWrap w:val="false"/>
          </w:tcPr>
          <w:p>
            <w:pPr>
              <w:ind w:firstLine="709"/>
              <w:widowControl w:val="o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выдать на руки в МФЦ</w:t>
            </w:r>
            <w:r>
              <w:rPr>
                <w:rFonts w:ascii="Courier New" w:hAnsi="Courier New" w:cs="Courier New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</w:r>
            <w:r>
              <w:rPr>
                <w:rFonts w:ascii="Courier New" w:hAnsi="Courier New" w:cs="Courier New"/>
                <w:sz w:val="24"/>
                <w:szCs w:val="24"/>
              </w:rPr>
            </w:r>
          </w:p>
          <w:p>
            <w:pPr>
              <w:ind w:firstLine="709"/>
              <w:widowControl w:val="o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</w:r>
            <w:r>
              <w:rPr>
                <w:rFonts w:ascii="Courier New" w:hAnsi="Courier New" w:cs="Courier New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389" w:type="dxa"/>
            <w:vAlign w:val="center"/>
            <w:textDirection w:val="lrTb"/>
            <w:noWrap w:val="false"/>
          </w:tcPr>
          <w:p>
            <w:pPr>
              <w:ind w:firstLine="709"/>
              <w:widowControl w:val="o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направить по почте</w:t>
            </w:r>
            <w:r>
              <w:rPr>
                <w:rFonts w:ascii="Courier New" w:hAnsi="Courier New" w:cs="Courier New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</w:r>
          </w:p>
          <w:p>
            <w:pPr>
              <w:ind w:firstLine="709"/>
              <w:widowControl w:val="off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389" w:type="dxa"/>
            <w:vAlign w:val="center"/>
            <w:textDirection w:val="lrTb"/>
            <w:noWrap w:val="false"/>
          </w:tcPr>
          <w:p>
            <w:pPr>
              <w:ind w:firstLine="709"/>
              <w:widowControl w:val="off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направить в электронной форме в личный кабинет на ПГУ ЛО/ЕПГУ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</w:r>
          </w:p>
        </w:tc>
      </w:tr>
    </w:tbl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rPr>
          <w:sz w:val="24"/>
          <w:szCs w:val="24"/>
        </w:rPr>
      </w:pPr>
      <w:r/>
      <w:bookmarkStart w:id="12" w:name="Par480"/>
      <w:r/>
      <w:bookmarkEnd w:id="12"/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</w:p>
    <w:p>
      <w:pPr>
        <w:ind w:firstLine="709"/>
        <w:jc w:val="right"/>
        <w:widowControl w:val="off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Приложение 2</w:t>
      </w:r>
      <w:r>
        <w:rPr>
          <w:sz w:val="24"/>
          <w:szCs w:val="24"/>
        </w:rPr>
      </w:r>
    </w:p>
    <w:p>
      <w:pPr>
        <w:ind w:firstLine="709"/>
        <w:jc w:val="righ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</w:t>
      </w:r>
      <w:r>
        <w:rPr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widowControl w:val="off"/>
        <w:rPr>
          <w:sz w:val="24"/>
          <w:szCs w:val="24"/>
        </w:rPr>
      </w:pPr>
      <w:r/>
      <w:bookmarkStart w:id="13" w:name="Par483"/>
      <w:r/>
      <w:bookmarkEnd w:id="13"/>
      <w:r>
        <w:rPr>
          <w:sz w:val="24"/>
          <w:szCs w:val="24"/>
        </w:rPr>
        <w:t xml:space="preserve">ЖУРНАЛ</w:t>
      </w:r>
      <w:r>
        <w:rPr>
          <w:sz w:val="24"/>
          <w:szCs w:val="24"/>
        </w:rPr>
      </w:r>
    </w:p>
    <w:p>
      <w:pPr>
        <w:ind w:firstLine="709"/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регистрации выдачи справок об отказе от преимущественного</w:t>
      </w:r>
      <w:r>
        <w:rPr>
          <w:sz w:val="24"/>
          <w:szCs w:val="24"/>
        </w:rPr>
      </w:r>
    </w:p>
    <w:p>
      <w:pPr>
        <w:ind w:firstLine="709"/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права покупки доли в праве общей долевой собственности</w:t>
      </w:r>
      <w:r>
        <w:rPr>
          <w:sz w:val="24"/>
          <w:szCs w:val="24"/>
        </w:rPr>
      </w:r>
    </w:p>
    <w:p>
      <w:pPr>
        <w:ind w:firstLine="709"/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на жилые помещения</w:t>
      </w:r>
      <w:r>
        <w:rPr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4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Населенный пункт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(наименование органа, предоставляющего муниципальную услугу)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Начат 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Окончен 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2640"/>
        <w:gridCol w:w="1680"/>
        <w:gridCol w:w="1480"/>
        <w:gridCol w:w="1520"/>
      </w:tblGrid>
      <w:tr>
        <w:tblPrEx/>
        <w:trPr>
          <w:trHeight w:val="800"/>
        </w:trPr>
        <w:tc>
          <w:tcPr>
            <w:tcW w:w="600" w:type="dxa"/>
            <w:textDirection w:val="lrTb"/>
            <w:noWrap w:val="false"/>
          </w:tcPr>
          <w:p>
            <w:pPr>
              <w:ind w:firstLine="709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</w:t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</w:p>
        </w:tc>
        <w:tc>
          <w:tcPr>
            <w:tcW w:w="1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номерсправки</w:t>
            </w:r>
            <w:r>
              <w:rPr>
                <w:sz w:val="24"/>
                <w:szCs w:val="24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гражданина-заявителя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1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отчуждаемого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жилого помещения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48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гражданина,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получившего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00" w:type="dxa"/>
            <w:textDirection w:val="lrTb"/>
            <w:noWrap w:val="false"/>
          </w:tcPr>
          <w:p>
            <w:pPr>
              <w:ind w:firstLine="709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680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680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480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right"/>
        <w:widowControl w:val="off"/>
        <w:rPr>
          <w:sz w:val="24"/>
          <w:szCs w:val="24"/>
        </w:rPr>
        <w:outlineLvl w:val="1"/>
      </w:pPr>
      <w:r/>
      <w:bookmarkStart w:id="14" w:name="Par507"/>
      <w:r/>
      <w:bookmarkEnd w:id="14"/>
      <w:r/>
      <w:r>
        <w:rPr>
          <w:sz w:val="24"/>
          <w:szCs w:val="24"/>
        </w:rPr>
      </w:r>
    </w:p>
    <w:p>
      <w:pPr>
        <w:ind w:firstLine="709"/>
        <w:jc w:val="right"/>
        <w:widowControl w:val="off"/>
        <w:rPr>
          <w:sz w:val="24"/>
          <w:szCs w:val="24"/>
          <w:lang w:val="en-US"/>
        </w:rPr>
        <w:outlineLvl w:val="1"/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Приложение 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СПРАВКА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Об отказе от преимущественного права покупки доли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в праве общей долевой собственности на жилые помещения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Приложение 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(контактные данные заявителя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адрес, телефон)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РЕШЕНИЕ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5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hd w:val="clear" w:color="auto" w:fill="ffffff" w:themeFill="background1"/>
        <w:widowControl w:val="off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hd w:val="clear" w:color="auto" w:fill="ffffff" w:themeFill="background1"/>
        <w:widowControl w:val="off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sectPr>
      <w:footnotePr/>
      <w:endnotePr/>
      <w:type w:val="nextPage"/>
      <w:pgSz w:w="11907" w:h="16840" w:orient="portrait"/>
      <w:pgMar w:top="1276" w:right="851" w:bottom="567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</w:pPr>
    <w:r/>
    <w:r/>
  </w:p>
  <w:p>
    <w:pPr>
      <w:pStyle w:val="75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37661428"/>
      <w:docPartObj>
        <w:docPartGallery w:val="Page Numbers (Top of Page)"/>
        <w:docPartUnique w:val="true"/>
      </w:docPartObj>
      <w:rPr/>
    </w:sdtPr>
    <w:sdtContent>
      <w:p>
        <w:pPr>
          <w:pStyle w:val="748"/>
          <w:jc w:val="center"/>
        </w:pPr>
        <w:fldSimple w:instr="PAGE \* MERGEFORMAT">
          <w:r>
            <w:t xml:space="preserve">2</w:t>
          </w:r>
        </w:fldSimple>
        <w:r/>
        <w:r/>
      </w:p>
    </w:sdtContent>
  </w:sdt>
  <w:p>
    <w:pPr>
      <w:pStyle w:val="7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0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3" w:hanging="42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31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817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9381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59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44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654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1.%1."/>
      <w:legacy w:legacy="1" w:legacyIndent="379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25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5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30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6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24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7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34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8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35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7"/>
    <w:link w:val="720"/>
    <w:uiPriority w:val="10"/>
    <w:rPr>
      <w:sz w:val="48"/>
      <w:szCs w:val="48"/>
    </w:rPr>
  </w:style>
  <w:style w:type="paragraph" w:styleId="36">
    <w:name w:val="Subtitle"/>
    <w:basedOn w:val="707"/>
    <w:next w:val="70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7"/>
    <w:link w:val="36"/>
    <w:uiPriority w:val="11"/>
    <w:rPr>
      <w:sz w:val="24"/>
      <w:szCs w:val="24"/>
    </w:rPr>
  </w:style>
  <w:style w:type="paragraph" w:styleId="38">
    <w:name w:val="Quote"/>
    <w:basedOn w:val="707"/>
    <w:next w:val="7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7"/>
    <w:next w:val="7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7"/>
    <w:link w:val="748"/>
    <w:uiPriority w:val="99"/>
  </w:style>
  <w:style w:type="character" w:styleId="45">
    <w:name w:val="Footer Char"/>
    <w:basedOn w:val="717"/>
    <w:link w:val="750"/>
    <w:uiPriority w:val="99"/>
  </w:style>
  <w:style w:type="character" w:styleId="47">
    <w:name w:val="Caption Char"/>
    <w:basedOn w:val="730"/>
    <w:link w:val="750"/>
    <w:uiPriority w:val="99"/>
  </w:style>
  <w:style w:type="table" w:styleId="49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7"/>
    <w:uiPriority w:val="99"/>
    <w:unhideWhenUsed/>
    <w:rPr>
      <w:vertAlign w:val="superscript"/>
    </w:rPr>
  </w:style>
  <w:style w:type="paragraph" w:styleId="178">
    <w:name w:val="endnote text"/>
    <w:basedOn w:val="7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7"/>
    <w:uiPriority w:val="99"/>
    <w:semiHidden/>
    <w:unhideWhenUsed/>
    <w:rPr>
      <w:vertAlign w:val="superscript"/>
    </w:rPr>
  </w:style>
  <w:style w:type="paragraph" w:styleId="181">
    <w:name w:val="toc 1"/>
    <w:basedOn w:val="707"/>
    <w:next w:val="7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7"/>
    <w:next w:val="7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7"/>
    <w:next w:val="7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7"/>
    <w:next w:val="7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7"/>
    <w:next w:val="7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7"/>
    <w:next w:val="7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7"/>
    <w:next w:val="7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7"/>
    <w:next w:val="7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7"/>
    <w:next w:val="7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7"/>
    <w:next w:val="707"/>
    <w:uiPriority w:val="99"/>
    <w:unhideWhenUsed/>
    <w:pPr>
      <w:spacing w:after="0" w:afterAutospacing="0"/>
    </w:pPr>
  </w:style>
  <w:style w:type="paragraph" w:styleId="707" w:default="1">
    <w:name w:val="Normal"/>
    <w:qFormat/>
  </w:style>
  <w:style w:type="paragraph" w:styleId="708">
    <w:name w:val="Heading 1"/>
    <w:basedOn w:val="707"/>
    <w:next w:val="707"/>
    <w:qFormat/>
    <w:pPr>
      <w:keepNext/>
      <w:outlineLvl w:val="0"/>
    </w:pPr>
    <w:rPr>
      <w:sz w:val="24"/>
    </w:rPr>
  </w:style>
  <w:style w:type="paragraph" w:styleId="709">
    <w:name w:val="Heading 2"/>
    <w:basedOn w:val="707"/>
    <w:next w:val="707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710">
    <w:name w:val="Heading 3"/>
    <w:basedOn w:val="707"/>
    <w:next w:val="707"/>
    <w:qFormat/>
    <w:pPr>
      <w:keepNext/>
      <w:outlineLvl w:val="2"/>
    </w:pPr>
    <w:rPr>
      <w:sz w:val="40"/>
    </w:rPr>
  </w:style>
  <w:style w:type="paragraph" w:styleId="711">
    <w:name w:val="Heading 4"/>
    <w:basedOn w:val="707"/>
    <w:next w:val="707"/>
    <w:qFormat/>
    <w:pPr>
      <w:keepNext/>
      <w:outlineLvl w:val="3"/>
    </w:pPr>
    <w:rPr>
      <w:b/>
      <w:sz w:val="32"/>
      <w:u w:val="single"/>
    </w:rPr>
  </w:style>
  <w:style w:type="paragraph" w:styleId="712">
    <w:name w:val="Heading 5"/>
    <w:basedOn w:val="707"/>
    <w:next w:val="707"/>
    <w:qFormat/>
    <w:pPr>
      <w:jc w:val="right"/>
      <w:keepNext/>
      <w:outlineLvl w:val="4"/>
    </w:pPr>
    <w:rPr>
      <w:sz w:val="32"/>
    </w:rPr>
  </w:style>
  <w:style w:type="paragraph" w:styleId="713">
    <w:name w:val="Heading 6"/>
    <w:basedOn w:val="707"/>
    <w:next w:val="707"/>
    <w:qFormat/>
    <w:pPr>
      <w:jc w:val="center"/>
      <w:keepNext/>
      <w:outlineLvl w:val="5"/>
    </w:pPr>
    <w:rPr>
      <w:sz w:val="32"/>
    </w:rPr>
  </w:style>
  <w:style w:type="paragraph" w:styleId="714">
    <w:name w:val="Heading 7"/>
    <w:basedOn w:val="707"/>
    <w:next w:val="707"/>
    <w:qFormat/>
    <w:pPr>
      <w:keepNext/>
      <w:outlineLvl w:val="6"/>
    </w:pPr>
    <w:rPr>
      <w:sz w:val="32"/>
    </w:rPr>
  </w:style>
  <w:style w:type="paragraph" w:styleId="715">
    <w:name w:val="Heading 8"/>
    <w:basedOn w:val="707"/>
    <w:next w:val="707"/>
    <w:qFormat/>
    <w:pPr>
      <w:ind w:left="4395"/>
      <w:keepNext/>
      <w:outlineLvl w:val="7"/>
    </w:pPr>
    <w:rPr>
      <w:sz w:val="28"/>
    </w:rPr>
  </w:style>
  <w:style w:type="paragraph" w:styleId="716">
    <w:name w:val="Heading 9"/>
    <w:basedOn w:val="707"/>
    <w:next w:val="707"/>
    <w:qFormat/>
    <w:pPr>
      <w:jc w:val="center"/>
      <w:keepNext/>
      <w:outlineLvl w:val="8"/>
    </w:pPr>
    <w:rPr>
      <w:sz w:val="48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>
    <w:name w:val="Title"/>
    <w:basedOn w:val="707"/>
    <w:qFormat/>
    <w:pPr>
      <w:jc w:val="center"/>
    </w:pPr>
    <w:rPr>
      <w:sz w:val="56"/>
    </w:rPr>
  </w:style>
  <w:style w:type="character" w:styleId="721">
    <w:name w:val="Hyperlink"/>
    <w:uiPriority w:val="99"/>
    <w:rPr>
      <w:color w:val="0000ff"/>
      <w:u w:val="single"/>
    </w:rPr>
  </w:style>
  <w:style w:type="character" w:styleId="722">
    <w:name w:val="FollowedHyperlink"/>
    <w:rPr>
      <w:color w:val="800080"/>
      <w:u w:val="single"/>
    </w:rPr>
  </w:style>
  <w:style w:type="paragraph" w:styleId="723">
    <w:name w:val="Body Text"/>
    <w:basedOn w:val="707"/>
    <w:rPr>
      <w:sz w:val="32"/>
    </w:rPr>
  </w:style>
  <w:style w:type="paragraph" w:styleId="724">
    <w:name w:val="Body Text 2"/>
    <w:basedOn w:val="707"/>
    <w:rPr>
      <w:sz w:val="28"/>
    </w:rPr>
  </w:style>
  <w:style w:type="paragraph" w:styleId="725">
    <w:name w:val="Document Map"/>
    <w:basedOn w:val="707"/>
    <w:semiHidden/>
    <w:pPr>
      <w:shd w:val="clear" w:color="auto" w:fill="000080"/>
    </w:pPr>
    <w:rPr>
      <w:rFonts w:ascii="Tahoma" w:hAnsi="Tahoma"/>
    </w:rPr>
  </w:style>
  <w:style w:type="paragraph" w:styleId="726">
    <w:name w:val="Block Text"/>
    <w:basedOn w:val="707"/>
    <w:pPr>
      <w:ind w:left="-1276" w:right="-663"/>
    </w:pPr>
    <w:rPr>
      <w:b/>
      <w:sz w:val="52"/>
    </w:rPr>
  </w:style>
  <w:style w:type="paragraph" w:styleId="727">
    <w:name w:val="Body Text 3"/>
    <w:basedOn w:val="707"/>
    <w:rPr>
      <w:sz w:val="24"/>
    </w:rPr>
  </w:style>
  <w:style w:type="paragraph" w:styleId="728">
    <w:name w:val="Body Text Indent"/>
    <w:basedOn w:val="707"/>
    <w:pPr>
      <w:ind w:left="1418"/>
    </w:pPr>
    <w:rPr>
      <w:b/>
      <w:sz w:val="48"/>
    </w:rPr>
  </w:style>
  <w:style w:type="paragraph" w:styleId="729">
    <w:name w:val="Body Text Indent 2"/>
    <w:basedOn w:val="707"/>
    <w:pPr>
      <w:ind w:left="660"/>
    </w:pPr>
    <w:rPr>
      <w:sz w:val="28"/>
    </w:rPr>
  </w:style>
  <w:style w:type="paragraph" w:styleId="730">
    <w:name w:val="Caption"/>
    <w:basedOn w:val="707"/>
    <w:next w:val="707"/>
    <w:qFormat/>
    <w:pPr>
      <w:ind w:right="-425"/>
      <w:jc w:val="center"/>
    </w:pPr>
    <w:rPr>
      <w:b/>
      <w:bCs/>
      <w:sz w:val="28"/>
    </w:rPr>
  </w:style>
  <w:style w:type="paragraph" w:styleId="731">
    <w:name w:val="Body Text Indent 3"/>
    <w:basedOn w:val="707"/>
    <w:pPr>
      <w:ind w:right="-425" w:firstLine="720"/>
      <w:jc w:val="both"/>
    </w:pPr>
    <w:rPr>
      <w:b/>
      <w:bCs/>
      <w:sz w:val="28"/>
    </w:rPr>
  </w:style>
  <w:style w:type="paragraph" w:styleId="732">
    <w:name w:val="Balloon Text"/>
    <w:basedOn w:val="707"/>
    <w:semiHidden/>
    <w:rPr>
      <w:rFonts w:ascii="Tahoma" w:hAnsi="Tahoma" w:cs="Tahoma"/>
      <w:sz w:val="16"/>
      <w:szCs w:val="16"/>
    </w:rPr>
  </w:style>
  <w:style w:type="table" w:styleId="733">
    <w:name w:val="Table Grid"/>
    <w:basedOn w:val="71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4" w:customStyle="1">
    <w:name w:val="Заголовок №1_"/>
    <w:basedOn w:val="717"/>
    <w:link w:val="735"/>
    <w:rPr>
      <w:b/>
      <w:bCs/>
      <w:sz w:val="22"/>
      <w:szCs w:val="22"/>
      <w:lang w:bidi="ar-SA"/>
    </w:rPr>
  </w:style>
  <w:style w:type="paragraph" w:styleId="735" w:customStyle="1">
    <w:name w:val="Заголовок №1"/>
    <w:basedOn w:val="707"/>
    <w:link w:val="734"/>
    <w:pPr>
      <w:jc w:val="right"/>
      <w:spacing w:before="600" w:after="60" w:line="240" w:lineRule="atLeast"/>
      <w:shd w:val="clear" w:color="auto" w:fill="ffffff"/>
      <w:outlineLvl w:val="0"/>
    </w:pPr>
    <w:rPr>
      <w:b/>
      <w:bCs/>
      <w:sz w:val="22"/>
      <w:szCs w:val="22"/>
    </w:rPr>
  </w:style>
  <w:style w:type="paragraph" w:styleId="736">
    <w:name w:val="List Paragraph"/>
    <w:basedOn w:val="707"/>
    <w:qFormat/>
    <w:pPr>
      <w:contextualSpacing/>
      <w:ind w:left="720"/>
    </w:pPr>
  </w:style>
  <w:style w:type="paragraph" w:styleId="737" w:customStyle="1">
    <w:name w:val="Style4"/>
    <w:basedOn w:val="707"/>
    <w:uiPriority w:val="99"/>
    <w:pPr>
      <w:ind w:firstLine="710"/>
      <w:jc w:val="both"/>
      <w:spacing w:line="276" w:lineRule="exact"/>
      <w:widowControl w:val="off"/>
    </w:pPr>
    <w:rPr>
      <w:sz w:val="24"/>
      <w:szCs w:val="24"/>
    </w:rPr>
  </w:style>
  <w:style w:type="paragraph" w:styleId="738" w:customStyle="1">
    <w:name w:val="Style7"/>
    <w:basedOn w:val="707"/>
    <w:uiPriority w:val="99"/>
    <w:pPr>
      <w:spacing w:line="278" w:lineRule="exact"/>
      <w:widowControl w:val="off"/>
    </w:pPr>
    <w:rPr>
      <w:sz w:val="24"/>
      <w:szCs w:val="24"/>
    </w:rPr>
  </w:style>
  <w:style w:type="paragraph" w:styleId="739" w:customStyle="1">
    <w:name w:val="Style8"/>
    <w:basedOn w:val="707"/>
    <w:uiPriority w:val="99"/>
    <w:pPr>
      <w:ind w:firstLine="710"/>
      <w:jc w:val="both"/>
      <w:spacing w:line="276" w:lineRule="exact"/>
      <w:widowControl w:val="off"/>
    </w:pPr>
    <w:rPr>
      <w:sz w:val="24"/>
      <w:szCs w:val="24"/>
    </w:rPr>
  </w:style>
  <w:style w:type="paragraph" w:styleId="740" w:customStyle="1">
    <w:name w:val="Style9"/>
    <w:basedOn w:val="707"/>
    <w:uiPriority w:val="99"/>
    <w:pPr>
      <w:ind w:firstLine="566"/>
      <w:jc w:val="both"/>
      <w:spacing w:line="278" w:lineRule="exact"/>
      <w:widowControl w:val="off"/>
    </w:pPr>
    <w:rPr>
      <w:sz w:val="24"/>
      <w:szCs w:val="24"/>
    </w:rPr>
  </w:style>
  <w:style w:type="character" w:styleId="741" w:customStyle="1">
    <w:name w:val="Font Style14"/>
    <w:uiPriority w:val="99"/>
    <w:rPr>
      <w:rFonts w:ascii="Times New Roman" w:hAnsi="Times New Roman" w:cs="Times New Roman"/>
      <w:sz w:val="24"/>
      <w:szCs w:val="24"/>
    </w:rPr>
  </w:style>
  <w:style w:type="paragraph" w:styleId="742" w:customStyle="1">
    <w:name w:val="Style11"/>
    <w:basedOn w:val="707"/>
    <w:uiPriority w:val="99"/>
    <w:pPr>
      <w:ind w:firstLine="547"/>
      <w:jc w:val="both"/>
      <w:spacing w:line="264" w:lineRule="exact"/>
      <w:widowControl w:val="off"/>
    </w:pPr>
    <w:rPr>
      <w:sz w:val="24"/>
      <w:szCs w:val="24"/>
    </w:rPr>
  </w:style>
  <w:style w:type="character" w:styleId="743" w:customStyle="1">
    <w:name w:val="Font Style15"/>
    <w:uiPriority w:val="99"/>
    <w:rPr>
      <w:rFonts w:ascii="Times New Roman" w:hAnsi="Times New Roman" w:cs="Times New Roman"/>
      <w:sz w:val="20"/>
      <w:szCs w:val="20"/>
    </w:rPr>
  </w:style>
  <w:style w:type="paragraph" w:styleId="744" w:customStyle="1">
    <w:name w:val="Style10"/>
    <w:basedOn w:val="707"/>
    <w:uiPriority w:val="99"/>
    <w:pPr>
      <w:widowControl w:val="off"/>
    </w:pPr>
    <w:rPr>
      <w:sz w:val="24"/>
      <w:szCs w:val="24"/>
    </w:rPr>
  </w:style>
  <w:style w:type="paragraph" w:styleId="745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746">
    <w:name w:val="No Spacing"/>
    <w:uiPriority w:val="1"/>
    <w:qFormat/>
    <w:rPr>
      <w:sz w:val="24"/>
      <w:szCs w:val="24"/>
      <w:lang w:eastAsia="ar-SA"/>
    </w:rPr>
  </w:style>
  <w:style w:type="paragraph" w:styleId="747" w:customStyle="1">
    <w:name w:val="ConsPlusNonformat"/>
    <w:uiPriority w:val="99"/>
    <w:pPr>
      <w:widowControl w:val="off"/>
    </w:pPr>
    <w:rPr>
      <w:rFonts w:ascii="Courier New" w:hAnsi="Courier New" w:cs="Courier New" w:eastAsiaTheme="minorEastAsia"/>
    </w:rPr>
  </w:style>
  <w:style w:type="paragraph" w:styleId="748">
    <w:name w:val="Header"/>
    <w:basedOn w:val="707"/>
    <w:link w:val="749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749" w:customStyle="1">
    <w:name w:val="Верхний колонтитул Знак"/>
    <w:basedOn w:val="717"/>
    <w:link w:val="748"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50">
    <w:name w:val="Footer"/>
    <w:basedOn w:val="707"/>
    <w:link w:val="751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751" w:customStyle="1">
    <w:name w:val="Нижний колонтитул Знак"/>
    <w:basedOn w:val="717"/>
    <w:link w:val="750"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52" w:customStyle="1">
    <w:name w:val="ConsPlusTitle"/>
    <w:uiPriority w:val="99"/>
    <w:pPr>
      <w:widowControl w:val="off"/>
    </w:pPr>
    <w:rPr>
      <w:b/>
      <w:bCs/>
      <w:sz w:val="24"/>
      <w:szCs w:val="24"/>
    </w:rPr>
  </w:style>
  <w:style w:type="character" w:styleId="753">
    <w:name w:val="Strong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falileevo.ru" TargetMode="External"/><Relationship Id="rId13" Type="http://schemas.openxmlformats.org/officeDocument/2006/relationships/hyperlink" Target="http://mfc47.ru/" TargetMode="External"/><Relationship Id="rId14" Type="http://schemas.openxmlformats.org/officeDocument/2006/relationships/hyperlink" Target="http://gu.lenobl.ru/" TargetMode="External"/><Relationship Id="rId15" Type="http://schemas.openxmlformats.org/officeDocument/2006/relationships/hyperlink" Target="http://www.gosuslugi.ru" TargetMode="External"/><Relationship Id="rId16" Type="http://schemas.openxmlformats.org/officeDocument/2006/relationships/hyperlink" Target="consultantplus://offline/ref=8B3E3AA40DE090A40A6C7E5FD5E4DF3FDD6564FE52C0B7FC85E9B2A365E90C5842336DFB86337B2A59C8925146F3D908A219143B8C25337Bn5e1G" TargetMode="External"/><Relationship Id="rId17" Type="http://schemas.openxmlformats.org/officeDocument/2006/relationships/hyperlink" Target="consultantplus://offline/ref=AE002800B4C542225660D8578C8C22A3338475E828E2F732B4B649F32CE008636C6BB1D49DDAF1EE57o5K" TargetMode="External"/><Relationship Id="rId18" Type="http://schemas.openxmlformats.org/officeDocument/2006/relationships/hyperlink" Target="consultantplus://offline/ref=E661085ED54F412FA5CA6470B032C1BB03910D6B0F4F493D44858794BC2CR1L" TargetMode="External"/><Relationship Id="rId19" Type="http://schemas.openxmlformats.org/officeDocument/2006/relationships/hyperlink" Target="consultantplus://offline/ref=E661085ED54F412FA5CA6470B032C1BB0390056F0E46493D44858794BC2CR1L" TargetMode="External"/><Relationship Id="rId20" Type="http://schemas.openxmlformats.org/officeDocument/2006/relationships/hyperlink" Target="consultantplus://offline/ref=E661085ED54F412FA5CA6470B032C1BB0094086E0444493D44858794BC2CR1L" TargetMode="External"/><Relationship Id="rId21" Type="http://schemas.openxmlformats.org/officeDocument/2006/relationships/hyperlink" Target="consultantplus://offline/ref=3779F1DC5F392D8D98A232B55A9D8E21D4EBB0DB57DEFD426D3B6B39D689A354BF45C6EF1DZ5XAJ" TargetMode="External"/><Relationship Id="rId22" Type="http://schemas.openxmlformats.org/officeDocument/2006/relationships/hyperlink" Target="consultantplus://offline/ref=3779F1DC5F392D8D98A232B55A9D8E21D4EBB0DB57DEFD426D3B6B39D689A354BF45C6E7Z1X4J" TargetMode="External"/><Relationship Id="rId23" Type="http://schemas.openxmlformats.org/officeDocument/2006/relationships/hyperlink" Target="consultantplus://offline/ref=AE002800B4C542225660D8578C8C22A333857AEA25E1F732B4B649F32CE008636C6BB1D49DDAF0E957oF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Аня Михайлова</cp:lastModifiedBy>
  <cp:revision>9</cp:revision>
  <dcterms:created xsi:type="dcterms:W3CDTF">2023-05-04T07:46:00Z</dcterms:created>
  <dcterms:modified xsi:type="dcterms:W3CDTF">2025-04-21T14:13:00Z</dcterms:modified>
</cp:coreProperties>
</file>