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Открыть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свое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дело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и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составить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бизнес-план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поможет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центр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«Мой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бизнес»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выгодно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многим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причинам.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себя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высокий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потенциал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дохода,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ведь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успешное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источником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стабильности.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возможности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8" w:tooltip="https://msp.lenobl.ru/ru/deiatelnost/help/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открытия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своего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дела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способствуют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простая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регистрация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развитая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занимаются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Приобрести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необходимые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знания,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освоить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навыки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повысить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компетенции,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успешно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доступно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каждому.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Фонд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«Мой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оказывает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предпринимателям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рамках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национального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проекта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«Малое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и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среднее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предпринимательство»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востребованной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финансовая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нацпроекта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предпринимателям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микрозаймов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сумму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2,3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млрд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рублей,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поручительств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млрд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Однако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могут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сервисов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только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финансовой.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Например,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МСП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физическим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лицам,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планируют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оказано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свыше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тысяч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консультации,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обучение,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производственной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сферы,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женского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Проконсультироваться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вопросам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начала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абсолютно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Специализированные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консультации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предоставляют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инноваций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сферы,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инжиниринга,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занимающийся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малых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производственных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компаний.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Контакты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Фонда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поддержки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предпринимательства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–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центра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«Мой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бизнес»: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(812)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309-46-88,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9" w:tooltip="mailto:fpp@813.ru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fpp@813.ru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сайт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0" w:tooltip="http://www.813.ru/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www.813.ru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Санкт-Петербург,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Энергетиков,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бизнес-центр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«Лада»,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этаж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c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т.м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Ладожская)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обратиться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1" w:tooltip="https://msp.lenobl.ru/ru/deiatelnost/help/infrastruktura-podderzhki-subektov-malogo-i-srednego-predprinimatelstv/municipalnye-organizacii-podderzhki/" w:history="1"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муниципальные</w:t>
        </w:r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организации</w:t>
        </w:r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поддержки</w:t>
        </w:r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 </w:t>
        </w:r>
        <w:r>
          <w:rPr>
            <w:rFonts w:ascii="inherit" w:hAnsi="inherit" w:eastAsia="Times New Roman" w:cs="Times New Roman"/>
            <w:b/>
            <w:bCs/>
            <w:color w:val="0056b3"/>
            <w:sz w:val="24"/>
            <w:szCs w:val="24"/>
            <w:lang w:eastAsia="ru-RU"/>
          </w:rPr>
          <w:t xml:space="preserve">предпринимательства</w:t>
        </w:r>
      </w:hyperlink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Подробная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информация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о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государственных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мерах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 xml:space="preserve">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бизнеса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размещена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12" w:tooltip="https://813.ru/podderzhka/" w:history="1">
        <w:r>
          <w:rPr>
            <w:rFonts w:ascii="Times New Roman" w:hAnsi="Times New Roman" w:eastAsia="Times New Roman" w:cs="Times New Roman"/>
            <w:color w:val="0056b3"/>
            <w:sz w:val="24"/>
            <w:szCs w:val="24"/>
            <w:lang w:eastAsia="ru-RU"/>
          </w:rPr>
          <w:t xml:space="preserve">сайте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поддержки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области.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inherit">
    <w:panose1 w:val="000007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3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6">
    <w:name w:val="Strong"/>
    <w:basedOn w:val="619"/>
    <w:uiPriority w:val="22"/>
    <w:qFormat/>
    <w:rPr>
      <w:b/>
      <w:bCs/>
    </w:rPr>
  </w:style>
  <w:style w:type="paragraph" w:styleId="627">
    <w:name w:val="Balloon Text"/>
    <w:basedOn w:val="617"/>
    <w:link w:val="6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19"/>
    <w:link w:val="62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sp.lenobl.ru/ru/deiatelnost/help/" TargetMode="External"/><Relationship Id="rId9" Type="http://schemas.openxmlformats.org/officeDocument/2006/relationships/hyperlink" Target="mailto:fpp@813.ru" TargetMode="External"/><Relationship Id="rId10" Type="http://schemas.openxmlformats.org/officeDocument/2006/relationships/hyperlink" Target="http://www.813.ru/" TargetMode="External"/><Relationship Id="rId11" Type="http://schemas.openxmlformats.org/officeDocument/2006/relationships/hyperlink" Target="https://msp.lenobl.ru/ru/deiatelnost/help/infrastruktura-podderzhki-subektov-malogo-i-srednego-predprinimatelstv/municipalnye-organizacii-podderzhki/" TargetMode="External"/><Relationship Id="rId12" Type="http://schemas.openxmlformats.org/officeDocument/2006/relationships/hyperlink" Target="https://813.ru/podderzhk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2024-04-17T11:23:00Z</dcterms:created>
  <dcterms:modified xsi:type="dcterms:W3CDTF">2025-04-22T09:40:34Z</dcterms:modified>
</cp:coreProperties>
</file>